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3D6" w:rsidRDefault="00F963D6" w:rsidP="00985494">
      <w:pPr>
        <w:jc w:val="center"/>
        <w:rPr>
          <w:rFonts w:ascii="Garamond" w:hAnsi="Garamond"/>
          <w:b/>
          <w:color w:val="000000" w:themeColor="text1"/>
          <w:sz w:val="32"/>
          <w:szCs w:val="32"/>
        </w:rPr>
      </w:pPr>
      <w:bookmarkStart w:id="0" w:name="_GoBack"/>
      <w:bookmarkEnd w:id="0"/>
      <w:r>
        <w:rPr>
          <w:rFonts w:ascii="Garamond" w:hAnsi="Garamond"/>
          <w:b/>
          <w:color w:val="000000" w:themeColor="text1"/>
          <w:sz w:val="32"/>
          <w:szCs w:val="32"/>
        </w:rPr>
        <w:t>ORDINANCE 2013-03</w:t>
      </w:r>
    </w:p>
    <w:p w:rsidR="00C35FDD" w:rsidRPr="008C62B5" w:rsidRDefault="00480837" w:rsidP="00985494">
      <w:pPr>
        <w:jc w:val="center"/>
        <w:rPr>
          <w:rFonts w:ascii="Garamond" w:hAnsi="Garamond"/>
          <w:b/>
          <w:color w:val="000000" w:themeColor="text1"/>
          <w:sz w:val="32"/>
          <w:szCs w:val="32"/>
        </w:rPr>
      </w:pPr>
      <w:r w:rsidRPr="008C62B5">
        <w:rPr>
          <w:rFonts w:ascii="Garamond" w:hAnsi="Garamond"/>
          <w:b/>
          <w:color w:val="000000" w:themeColor="text1"/>
          <w:sz w:val="32"/>
          <w:szCs w:val="32"/>
        </w:rPr>
        <w:t xml:space="preserve"> PIEDMONT</w:t>
      </w:r>
      <w:r w:rsidR="00227B9F" w:rsidRPr="008C62B5">
        <w:rPr>
          <w:rFonts w:ascii="Garamond" w:hAnsi="Garamond"/>
          <w:b/>
          <w:color w:val="000000" w:themeColor="text1"/>
          <w:sz w:val="32"/>
          <w:szCs w:val="32"/>
        </w:rPr>
        <w:t xml:space="preserve"> </w:t>
      </w:r>
      <w:r w:rsidR="00F963D6">
        <w:rPr>
          <w:rFonts w:ascii="Garamond" w:hAnsi="Garamond"/>
          <w:b/>
          <w:color w:val="000000" w:themeColor="text1"/>
          <w:sz w:val="32"/>
          <w:szCs w:val="32"/>
        </w:rPr>
        <w:t>ZONING – Title 17</w:t>
      </w:r>
    </w:p>
    <w:p w:rsidR="00C35FDD" w:rsidRPr="008C62B5" w:rsidRDefault="00C35FDD" w:rsidP="00CF6802">
      <w:pPr>
        <w:jc w:val="both"/>
        <w:rPr>
          <w:rFonts w:ascii="Garamond" w:hAnsi="Garamond"/>
          <w:b/>
          <w:color w:val="000000" w:themeColor="text1"/>
        </w:rPr>
      </w:pPr>
      <w:r w:rsidRPr="008C62B5">
        <w:rPr>
          <w:rFonts w:ascii="Garamond" w:hAnsi="Garamond"/>
          <w:b/>
          <w:color w:val="000000" w:themeColor="text1"/>
        </w:rPr>
        <w:t xml:space="preserve">SECTION </w:t>
      </w:r>
      <w:r w:rsidR="00480837" w:rsidRPr="008C62B5">
        <w:rPr>
          <w:rFonts w:ascii="Garamond" w:hAnsi="Garamond"/>
          <w:b/>
          <w:color w:val="000000" w:themeColor="text1"/>
        </w:rPr>
        <w:t xml:space="preserve">17.01 </w:t>
      </w:r>
      <w:r w:rsidRPr="008C62B5">
        <w:rPr>
          <w:rFonts w:ascii="Garamond" w:hAnsi="Garamond"/>
          <w:b/>
          <w:color w:val="000000" w:themeColor="text1"/>
        </w:rPr>
        <w:t>AUTHORITY</w:t>
      </w:r>
    </w:p>
    <w:p w:rsidR="00C35FDD" w:rsidRPr="008C62B5" w:rsidRDefault="00C35FDD" w:rsidP="00CF6802">
      <w:pPr>
        <w:jc w:val="both"/>
        <w:rPr>
          <w:rFonts w:ascii="Garamond" w:hAnsi="Garamond"/>
          <w:color w:val="000000" w:themeColor="text1"/>
        </w:rPr>
      </w:pPr>
      <w:r w:rsidRPr="008C62B5">
        <w:rPr>
          <w:rFonts w:ascii="Garamond" w:hAnsi="Garamond"/>
          <w:color w:val="000000" w:themeColor="text1"/>
        </w:rPr>
        <w:t>This Ordinance is enac</w:t>
      </w:r>
      <w:r w:rsidR="00D94B4A" w:rsidRPr="008C62B5">
        <w:rPr>
          <w:rFonts w:ascii="Garamond" w:hAnsi="Garamond"/>
          <w:color w:val="000000" w:themeColor="text1"/>
        </w:rPr>
        <w:t xml:space="preserve">ted under the authority of </w:t>
      </w:r>
      <w:r w:rsidR="009D7F1A">
        <w:rPr>
          <w:rFonts w:ascii="Garamond" w:hAnsi="Garamond"/>
          <w:color w:val="000000" w:themeColor="text1"/>
        </w:rPr>
        <w:t xml:space="preserve">the </w:t>
      </w:r>
      <w:r w:rsidR="00717998" w:rsidRPr="008C62B5">
        <w:rPr>
          <w:rFonts w:ascii="Garamond" w:hAnsi="Garamond"/>
          <w:color w:val="000000" w:themeColor="text1"/>
        </w:rPr>
        <w:t xml:space="preserve">laws of the State of </w:t>
      </w:r>
      <w:r w:rsidR="00D94B4A" w:rsidRPr="008C62B5">
        <w:rPr>
          <w:rFonts w:ascii="Garamond" w:hAnsi="Garamond"/>
          <w:color w:val="000000" w:themeColor="text1"/>
        </w:rPr>
        <w:t xml:space="preserve">South Dakota </w:t>
      </w:r>
      <w:r w:rsidRPr="008C62B5">
        <w:rPr>
          <w:rFonts w:ascii="Garamond" w:hAnsi="Garamond"/>
          <w:color w:val="000000" w:themeColor="text1"/>
        </w:rPr>
        <w:t>and is hereby adopted by the City of Piedmont Board of Trustees.</w:t>
      </w:r>
    </w:p>
    <w:p w:rsidR="00C35FDD" w:rsidRPr="008C62B5" w:rsidRDefault="00227B9F" w:rsidP="00CF6802">
      <w:pPr>
        <w:jc w:val="both"/>
        <w:rPr>
          <w:rFonts w:ascii="Garamond" w:hAnsi="Garamond"/>
          <w:b/>
          <w:color w:val="000000" w:themeColor="text1"/>
        </w:rPr>
      </w:pPr>
      <w:r w:rsidRPr="008C62B5">
        <w:rPr>
          <w:rFonts w:ascii="Garamond" w:hAnsi="Garamond"/>
          <w:b/>
          <w:color w:val="000000" w:themeColor="text1"/>
        </w:rPr>
        <w:t xml:space="preserve">SECTION </w:t>
      </w:r>
      <w:r w:rsidR="00717998" w:rsidRPr="008C62B5">
        <w:rPr>
          <w:rFonts w:ascii="Garamond" w:hAnsi="Garamond"/>
          <w:b/>
          <w:color w:val="000000" w:themeColor="text1"/>
        </w:rPr>
        <w:t>17.02</w:t>
      </w:r>
      <w:r w:rsidR="00480837" w:rsidRPr="008C62B5">
        <w:rPr>
          <w:rFonts w:ascii="Garamond" w:hAnsi="Garamond"/>
          <w:b/>
          <w:color w:val="000000" w:themeColor="text1"/>
        </w:rPr>
        <w:t xml:space="preserve"> SHORT</w:t>
      </w:r>
      <w:r w:rsidR="00C35FDD" w:rsidRPr="008C62B5">
        <w:rPr>
          <w:rFonts w:ascii="Garamond" w:hAnsi="Garamond"/>
          <w:b/>
          <w:color w:val="000000" w:themeColor="text1"/>
        </w:rPr>
        <w:t xml:space="preserve"> TITLE</w:t>
      </w:r>
    </w:p>
    <w:p w:rsidR="00C35FDD" w:rsidRPr="008C62B5" w:rsidRDefault="00C35FDD" w:rsidP="00CF6802">
      <w:pPr>
        <w:jc w:val="both"/>
        <w:rPr>
          <w:rFonts w:ascii="Garamond" w:hAnsi="Garamond"/>
          <w:color w:val="000000" w:themeColor="text1"/>
        </w:rPr>
      </w:pPr>
      <w:r w:rsidRPr="008C62B5">
        <w:rPr>
          <w:rFonts w:ascii="Garamond" w:hAnsi="Garamond"/>
          <w:color w:val="000000" w:themeColor="text1"/>
        </w:rPr>
        <w:t xml:space="preserve">This Ordinance shall be known and cited as the “Piedmont Zoning Ordinance.”  </w:t>
      </w:r>
    </w:p>
    <w:p w:rsidR="00C35FDD" w:rsidRPr="008C62B5" w:rsidRDefault="00227B9F" w:rsidP="00CF6802">
      <w:pPr>
        <w:jc w:val="both"/>
        <w:rPr>
          <w:rFonts w:ascii="Garamond" w:hAnsi="Garamond"/>
          <w:b/>
          <w:color w:val="000000" w:themeColor="text1"/>
        </w:rPr>
      </w:pPr>
      <w:r w:rsidRPr="008C62B5">
        <w:rPr>
          <w:rFonts w:ascii="Garamond" w:hAnsi="Garamond"/>
          <w:b/>
          <w:color w:val="000000" w:themeColor="text1"/>
        </w:rPr>
        <w:t xml:space="preserve">SECTION </w:t>
      </w:r>
      <w:r w:rsidR="00717998" w:rsidRPr="008C62B5">
        <w:rPr>
          <w:rFonts w:ascii="Garamond" w:hAnsi="Garamond"/>
          <w:b/>
          <w:color w:val="000000" w:themeColor="text1"/>
        </w:rPr>
        <w:t>17.03</w:t>
      </w:r>
      <w:r w:rsidR="00480837" w:rsidRPr="008C62B5">
        <w:rPr>
          <w:rFonts w:ascii="Garamond" w:hAnsi="Garamond"/>
          <w:b/>
          <w:color w:val="000000" w:themeColor="text1"/>
        </w:rPr>
        <w:t xml:space="preserve"> PURPOSE</w:t>
      </w:r>
      <w:r w:rsidR="00C35FDD" w:rsidRPr="008C62B5">
        <w:rPr>
          <w:rFonts w:ascii="Garamond" w:hAnsi="Garamond"/>
          <w:b/>
          <w:color w:val="000000" w:themeColor="text1"/>
        </w:rPr>
        <w:t xml:space="preserve"> OF THE ORDINANCE</w:t>
      </w:r>
    </w:p>
    <w:p w:rsidR="00C35FDD" w:rsidRPr="008C62B5" w:rsidRDefault="00C35FDD" w:rsidP="00CF6802">
      <w:pPr>
        <w:jc w:val="both"/>
        <w:rPr>
          <w:rFonts w:ascii="Garamond" w:hAnsi="Garamond"/>
          <w:color w:val="000000" w:themeColor="text1"/>
        </w:rPr>
      </w:pPr>
      <w:r w:rsidRPr="008C62B5">
        <w:rPr>
          <w:rFonts w:ascii="Garamond" w:hAnsi="Garamond"/>
          <w:color w:val="000000" w:themeColor="text1"/>
        </w:rPr>
        <w:t xml:space="preserve">The purpose of this Ordinance is to </w:t>
      </w:r>
      <w:r w:rsidR="009D0F8B" w:rsidRPr="008C62B5">
        <w:rPr>
          <w:rFonts w:ascii="Garamond" w:hAnsi="Garamond"/>
          <w:color w:val="000000" w:themeColor="text1"/>
        </w:rPr>
        <w:t xml:space="preserve">encourage and </w:t>
      </w:r>
      <w:r w:rsidRPr="008C62B5">
        <w:rPr>
          <w:rFonts w:ascii="Garamond" w:hAnsi="Garamond"/>
          <w:color w:val="000000" w:themeColor="text1"/>
        </w:rPr>
        <w:t xml:space="preserve">protect the health, safety, </w:t>
      </w:r>
      <w:r w:rsidR="009D0F8B" w:rsidRPr="008C62B5">
        <w:rPr>
          <w:rFonts w:ascii="Garamond" w:hAnsi="Garamond"/>
          <w:color w:val="000000" w:themeColor="text1"/>
        </w:rPr>
        <w:t xml:space="preserve">order, </w:t>
      </w:r>
      <w:r w:rsidRPr="008C62B5">
        <w:rPr>
          <w:rFonts w:ascii="Garamond" w:hAnsi="Garamond"/>
          <w:color w:val="000000" w:themeColor="text1"/>
        </w:rPr>
        <w:t xml:space="preserve">convenience, aesthetics, </w:t>
      </w:r>
      <w:r w:rsidR="006972B4" w:rsidRPr="008C62B5">
        <w:rPr>
          <w:rFonts w:ascii="Garamond" w:hAnsi="Garamond"/>
          <w:color w:val="000000" w:themeColor="text1"/>
        </w:rPr>
        <w:t xml:space="preserve">prosperity, </w:t>
      </w:r>
      <w:r w:rsidRPr="008C62B5">
        <w:rPr>
          <w:rFonts w:ascii="Garamond" w:hAnsi="Garamond"/>
          <w:color w:val="000000" w:themeColor="text1"/>
        </w:rPr>
        <w:t xml:space="preserve">and general welfare </w:t>
      </w:r>
      <w:r w:rsidR="006972B4" w:rsidRPr="008C62B5">
        <w:rPr>
          <w:rFonts w:ascii="Garamond" w:hAnsi="Garamond"/>
          <w:color w:val="000000" w:themeColor="text1"/>
        </w:rPr>
        <w:t xml:space="preserve">of the citizens of Piedmont; promote property rights; provide for the appropriate and best use of land; and, promote the goals of the Piedmont Comprehensive Plan.   </w:t>
      </w:r>
    </w:p>
    <w:p w:rsidR="00C35FDD" w:rsidRPr="008C62B5" w:rsidRDefault="00226A04" w:rsidP="00CF6802">
      <w:pPr>
        <w:jc w:val="both"/>
        <w:rPr>
          <w:rFonts w:ascii="Garamond" w:hAnsi="Garamond"/>
          <w:b/>
          <w:color w:val="000000" w:themeColor="text1"/>
        </w:rPr>
      </w:pPr>
      <w:r w:rsidRPr="008C62B5">
        <w:rPr>
          <w:rFonts w:ascii="Garamond" w:hAnsi="Garamond"/>
          <w:b/>
          <w:color w:val="000000" w:themeColor="text1"/>
        </w:rPr>
        <w:t xml:space="preserve">SECTION </w:t>
      </w:r>
      <w:r w:rsidR="00717998" w:rsidRPr="008C62B5">
        <w:rPr>
          <w:rFonts w:ascii="Garamond" w:hAnsi="Garamond"/>
          <w:b/>
          <w:color w:val="000000" w:themeColor="text1"/>
        </w:rPr>
        <w:t>17.04</w:t>
      </w:r>
      <w:r w:rsidR="00480837" w:rsidRPr="008C62B5">
        <w:rPr>
          <w:rFonts w:ascii="Garamond" w:hAnsi="Garamond"/>
          <w:b/>
          <w:color w:val="000000" w:themeColor="text1"/>
        </w:rPr>
        <w:t xml:space="preserve"> JURISDICTION</w:t>
      </w:r>
    </w:p>
    <w:p w:rsidR="009D0F8B" w:rsidRPr="008C62B5" w:rsidRDefault="009D0F8B" w:rsidP="00CF6802">
      <w:pPr>
        <w:jc w:val="both"/>
        <w:rPr>
          <w:rFonts w:ascii="Garamond" w:hAnsi="Garamond"/>
          <w:color w:val="000000" w:themeColor="text1"/>
        </w:rPr>
      </w:pPr>
      <w:r w:rsidRPr="008C62B5">
        <w:rPr>
          <w:rFonts w:ascii="Garamond" w:hAnsi="Garamond"/>
          <w:color w:val="000000" w:themeColor="text1"/>
        </w:rPr>
        <w:t>This Ordinance shall apply to all lands within the corporate boundary of the City of Piedmont as established on the map entitled “The Official Zoning Map of Piedmont, South Dakota.”</w:t>
      </w:r>
    </w:p>
    <w:p w:rsidR="004F5689" w:rsidRPr="008C62B5" w:rsidRDefault="00717998" w:rsidP="004F5689">
      <w:pPr>
        <w:jc w:val="both"/>
        <w:rPr>
          <w:rFonts w:ascii="Garamond" w:hAnsi="Garamond"/>
          <w:b/>
          <w:color w:val="000000" w:themeColor="text1"/>
        </w:rPr>
      </w:pPr>
      <w:r w:rsidRPr="008C62B5">
        <w:rPr>
          <w:rFonts w:ascii="Garamond" w:hAnsi="Garamond"/>
          <w:b/>
          <w:color w:val="000000" w:themeColor="text1"/>
        </w:rPr>
        <w:t>SECTION 17.05</w:t>
      </w:r>
      <w:r w:rsidR="004F5689" w:rsidRPr="008C62B5">
        <w:rPr>
          <w:rFonts w:ascii="Garamond" w:hAnsi="Garamond"/>
          <w:b/>
          <w:color w:val="000000" w:themeColor="text1"/>
        </w:rPr>
        <w:t xml:space="preserve"> ADMINISTRATION AND ENFORCEMENT</w:t>
      </w:r>
    </w:p>
    <w:p w:rsidR="004F5689" w:rsidRPr="008C62B5" w:rsidRDefault="004F5689" w:rsidP="004F5689">
      <w:pPr>
        <w:pStyle w:val="ListParagraph"/>
        <w:numPr>
          <w:ilvl w:val="0"/>
          <w:numId w:val="1"/>
        </w:numPr>
        <w:jc w:val="both"/>
        <w:rPr>
          <w:rFonts w:ascii="Garamond" w:hAnsi="Garamond"/>
          <w:color w:val="000000" w:themeColor="text1"/>
        </w:rPr>
      </w:pPr>
      <w:r w:rsidRPr="008C62B5">
        <w:rPr>
          <w:rFonts w:ascii="Garamond" w:hAnsi="Garamond"/>
          <w:caps/>
          <w:color w:val="000000" w:themeColor="text1"/>
        </w:rPr>
        <w:t>General Provisions for Application of Regulations</w:t>
      </w:r>
      <w:r w:rsidRPr="008C62B5">
        <w:rPr>
          <w:rFonts w:ascii="Garamond" w:hAnsi="Garamond"/>
          <w:color w:val="000000" w:themeColor="text1"/>
        </w:rPr>
        <w:t>.  This Ordinance regulates the erection, construction, reconstruction, alteration, and use of buildings and structures</w:t>
      </w:r>
      <w:r w:rsidR="004F4DCD">
        <w:rPr>
          <w:rFonts w:ascii="Garamond" w:hAnsi="Garamond"/>
          <w:color w:val="000000" w:themeColor="text1"/>
        </w:rPr>
        <w:t>,</w:t>
      </w:r>
      <w:r w:rsidRPr="008C62B5">
        <w:rPr>
          <w:rFonts w:ascii="Garamond" w:hAnsi="Garamond"/>
          <w:color w:val="000000" w:themeColor="text1"/>
        </w:rPr>
        <w:t xml:space="preserve"> and the use of land.  </w:t>
      </w:r>
    </w:p>
    <w:p w:rsidR="004F5689" w:rsidRPr="008C62B5" w:rsidRDefault="004F5689" w:rsidP="004F5689">
      <w:pPr>
        <w:pStyle w:val="ListParagraph"/>
        <w:ind w:left="1080"/>
        <w:jc w:val="both"/>
        <w:rPr>
          <w:rFonts w:ascii="Garamond" w:hAnsi="Garamond"/>
          <w:color w:val="000000" w:themeColor="text1"/>
        </w:rPr>
      </w:pPr>
    </w:p>
    <w:p w:rsidR="004F5689" w:rsidRPr="008C62B5" w:rsidRDefault="004F5689" w:rsidP="004F5689">
      <w:pPr>
        <w:pStyle w:val="ListParagraph"/>
        <w:numPr>
          <w:ilvl w:val="0"/>
          <w:numId w:val="1"/>
        </w:numPr>
        <w:jc w:val="both"/>
        <w:rPr>
          <w:rFonts w:ascii="Garamond" w:hAnsi="Garamond"/>
          <w:color w:val="000000" w:themeColor="text1"/>
        </w:rPr>
      </w:pPr>
      <w:r w:rsidRPr="008C62B5">
        <w:rPr>
          <w:rFonts w:ascii="Garamond" w:hAnsi="Garamond"/>
          <w:caps/>
          <w:color w:val="000000" w:themeColor="text1"/>
        </w:rPr>
        <w:t>Administrative Officer.</w:t>
      </w:r>
      <w:r w:rsidRPr="008C62B5">
        <w:rPr>
          <w:rFonts w:ascii="Garamond" w:hAnsi="Garamond"/>
          <w:color w:val="000000" w:themeColor="text1"/>
        </w:rPr>
        <w:t xml:space="preserve"> The provisions of this Ordinance shall be administered by the Administrative Officer.  The Administrative Officer shall be the Chairman of the Planning and Zoning Board, unless by resolution</w:t>
      </w:r>
      <w:r w:rsidR="00A508EA" w:rsidRPr="008C62B5">
        <w:rPr>
          <w:rFonts w:ascii="Garamond" w:hAnsi="Garamond"/>
          <w:color w:val="000000" w:themeColor="text1"/>
        </w:rPr>
        <w:t>,</w:t>
      </w:r>
      <w:r w:rsidRPr="008C62B5">
        <w:rPr>
          <w:rFonts w:ascii="Garamond" w:hAnsi="Garamond"/>
          <w:color w:val="000000" w:themeColor="text1"/>
        </w:rPr>
        <w:t xml:space="preserve"> another person is authorized to act as the Administrative Officer.  The Administrative Officer is authorized to enforce all provisions of this Ordinance.</w:t>
      </w:r>
    </w:p>
    <w:p w:rsidR="004F5689" w:rsidRPr="008C62B5" w:rsidRDefault="004F5689" w:rsidP="004F5689">
      <w:pPr>
        <w:pStyle w:val="ListParagraph"/>
        <w:ind w:left="1080"/>
        <w:jc w:val="both"/>
        <w:rPr>
          <w:rFonts w:ascii="Garamond" w:hAnsi="Garamond"/>
          <w:color w:val="000000" w:themeColor="text1"/>
        </w:rPr>
      </w:pPr>
    </w:p>
    <w:p w:rsidR="00C17157" w:rsidRPr="008C62B5" w:rsidRDefault="004F5689" w:rsidP="00C17157">
      <w:pPr>
        <w:pStyle w:val="ListParagraph"/>
        <w:numPr>
          <w:ilvl w:val="0"/>
          <w:numId w:val="1"/>
        </w:numPr>
        <w:jc w:val="both"/>
        <w:rPr>
          <w:rFonts w:ascii="Garamond" w:hAnsi="Garamond"/>
          <w:color w:val="000000" w:themeColor="text1"/>
        </w:rPr>
      </w:pPr>
      <w:r w:rsidRPr="008C62B5">
        <w:rPr>
          <w:rFonts w:ascii="Garamond" w:hAnsi="Garamond"/>
          <w:caps/>
          <w:color w:val="000000" w:themeColor="text1"/>
        </w:rPr>
        <w:t>Planning and Zoning Board.</w:t>
      </w:r>
      <w:r w:rsidRPr="008C62B5">
        <w:rPr>
          <w:rFonts w:ascii="Garamond" w:hAnsi="Garamond"/>
          <w:b/>
          <w:color w:val="000000" w:themeColor="text1"/>
        </w:rPr>
        <w:t xml:space="preserve">  </w:t>
      </w:r>
      <w:r w:rsidRPr="008C62B5">
        <w:rPr>
          <w:rFonts w:ascii="Garamond" w:hAnsi="Garamond"/>
          <w:color w:val="000000" w:themeColor="text1"/>
        </w:rPr>
        <w:t>The Piedmont Planning and Zoning Board shall assist the Board of Trustees in an advisory capacity in achieving the established purpose of this Ordinance. The Planning and Zoning Board shall establish rules of procedure that are necessary to the performance of its function under this Ordinance. The Planning and Zoning Board shall review and make recommendation to the Board of Trustees on all applications brought forth by the public in accordance with this Title.</w:t>
      </w:r>
      <w:r w:rsidR="00C17157" w:rsidRPr="008C62B5">
        <w:rPr>
          <w:rFonts w:ascii="Garamond" w:hAnsi="Garamond"/>
          <w:color w:val="000000" w:themeColor="text1"/>
        </w:rPr>
        <w:t xml:space="preserve"> </w:t>
      </w:r>
    </w:p>
    <w:p w:rsidR="004F5689" w:rsidRPr="008C62B5" w:rsidRDefault="004F5689" w:rsidP="004F5689">
      <w:pPr>
        <w:pStyle w:val="ListParagraph"/>
        <w:ind w:left="1080"/>
        <w:jc w:val="both"/>
        <w:rPr>
          <w:rFonts w:ascii="Garamond" w:hAnsi="Garamond"/>
          <w:color w:val="000000" w:themeColor="text1"/>
        </w:rPr>
      </w:pPr>
    </w:p>
    <w:p w:rsidR="004F5689" w:rsidRPr="00BB4C1C" w:rsidRDefault="004F5689" w:rsidP="00BB4C1C">
      <w:pPr>
        <w:pStyle w:val="ListParagraph"/>
        <w:numPr>
          <w:ilvl w:val="0"/>
          <w:numId w:val="1"/>
        </w:numPr>
        <w:jc w:val="both"/>
        <w:rPr>
          <w:rFonts w:ascii="Garamond" w:hAnsi="Garamond"/>
          <w:color w:val="000000" w:themeColor="text1"/>
        </w:rPr>
      </w:pPr>
      <w:r w:rsidRPr="008C62B5">
        <w:rPr>
          <w:rFonts w:ascii="Garamond" w:hAnsi="Garamond"/>
          <w:caps/>
          <w:color w:val="000000" w:themeColor="text1"/>
        </w:rPr>
        <w:t>Board of Trustees.</w:t>
      </w:r>
      <w:r w:rsidRPr="008C62B5">
        <w:rPr>
          <w:rFonts w:ascii="Garamond" w:hAnsi="Garamond"/>
          <w:color w:val="000000" w:themeColor="text1"/>
        </w:rPr>
        <w:t xml:space="preserve">  The Piedmont Board of Trustees shall review all recomm</w:t>
      </w:r>
      <w:r w:rsidRPr="00BB4C1C">
        <w:rPr>
          <w:rFonts w:ascii="Garamond" w:hAnsi="Garamond"/>
          <w:color w:val="000000" w:themeColor="text1"/>
        </w:rPr>
        <w:t xml:space="preserve">endations of the Planning and Zoning Board and make final decisions on all applications brought forth by the public in accordance with this Title.  The Board of Trustees may reverse or modify the recommendation of the Planning and Zoning Board by a majority vote of all of its members.  The Piedmont Board of Trustees shall have the power to render interpretations of this Ordinance and to adopt and enforce supplemental policies in order to clarify the application of the Ordinance.  Such interpretations shall meet the purpose of this Ordinance and be set forth in writing.  </w:t>
      </w:r>
    </w:p>
    <w:p w:rsidR="00D85F42" w:rsidRPr="008C62B5" w:rsidRDefault="00D85F42" w:rsidP="00D85F42">
      <w:pPr>
        <w:pStyle w:val="ListParagraph"/>
        <w:rPr>
          <w:rFonts w:ascii="Garamond" w:hAnsi="Garamond"/>
          <w:color w:val="000000" w:themeColor="text1"/>
        </w:rPr>
      </w:pPr>
    </w:p>
    <w:p w:rsidR="00D85F42" w:rsidRPr="008C62B5" w:rsidRDefault="00D85F42" w:rsidP="00D85F42">
      <w:pPr>
        <w:pStyle w:val="ListParagraph"/>
        <w:numPr>
          <w:ilvl w:val="0"/>
          <w:numId w:val="1"/>
        </w:numPr>
        <w:jc w:val="both"/>
        <w:rPr>
          <w:rFonts w:ascii="Garamond" w:hAnsi="Garamond"/>
          <w:color w:val="000000" w:themeColor="text1"/>
        </w:rPr>
      </w:pPr>
      <w:r w:rsidRPr="008C62B5">
        <w:rPr>
          <w:rFonts w:ascii="Garamond" w:hAnsi="Garamond"/>
          <w:color w:val="000000" w:themeColor="text1"/>
        </w:rPr>
        <w:lastRenderedPageBreak/>
        <w:t>BOARD OF ADJUSTMENT. In lieu of appointing a board of adjustment, the Board of Trustees shall act as and perform all the duties and exercise the powers of such Board of Adjustment.  The Board of Adjustment may, in appropriate cases</w:t>
      </w:r>
      <w:r w:rsidR="000D08D2" w:rsidRPr="008C62B5">
        <w:rPr>
          <w:rFonts w:ascii="Garamond" w:hAnsi="Garamond"/>
          <w:color w:val="000000" w:themeColor="text1"/>
        </w:rPr>
        <w:t>,</w:t>
      </w:r>
      <w:r w:rsidRPr="008C62B5">
        <w:rPr>
          <w:rFonts w:ascii="Garamond" w:hAnsi="Garamond"/>
          <w:color w:val="000000" w:themeColor="text1"/>
        </w:rPr>
        <w:t xml:space="preserve"> and subject to appropriate conditions and safeguards, grant variances to the terms of this Ordinance.  The President of the Board of Trustees shall be chairman of the Board of Adjustment as so composed. The concurring vote of at least two-thirds of the members of such board as so composed shall be necessary to reverse any order, requirement, decision, or determination of any administrative official, or to decide in favor of the appellant on any matter upon </w:t>
      </w:r>
      <w:r w:rsidR="00A508EA" w:rsidRPr="008C62B5">
        <w:rPr>
          <w:rFonts w:ascii="Garamond" w:hAnsi="Garamond"/>
          <w:color w:val="000000" w:themeColor="text1"/>
        </w:rPr>
        <w:t>that</w:t>
      </w:r>
      <w:r w:rsidRPr="008C62B5">
        <w:rPr>
          <w:rFonts w:ascii="Garamond" w:hAnsi="Garamond"/>
          <w:color w:val="000000" w:themeColor="text1"/>
        </w:rPr>
        <w:t xml:space="preserve"> it is required to pass under </w:t>
      </w:r>
      <w:r w:rsidR="00091323">
        <w:rPr>
          <w:rFonts w:ascii="Garamond" w:hAnsi="Garamond"/>
          <w:color w:val="000000" w:themeColor="text1"/>
        </w:rPr>
        <w:t>this O</w:t>
      </w:r>
      <w:r w:rsidRPr="008C62B5">
        <w:rPr>
          <w:rFonts w:ascii="Garamond" w:hAnsi="Garamond"/>
          <w:color w:val="000000" w:themeColor="text1"/>
        </w:rPr>
        <w:t xml:space="preserve">rdinance, or to effect any variation in </w:t>
      </w:r>
      <w:r w:rsidR="000D08D2" w:rsidRPr="008C62B5">
        <w:rPr>
          <w:rFonts w:ascii="Garamond" w:hAnsi="Garamond"/>
          <w:color w:val="000000" w:themeColor="text1"/>
        </w:rPr>
        <w:t>this O</w:t>
      </w:r>
      <w:r w:rsidRPr="008C62B5">
        <w:rPr>
          <w:rFonts w:ascii="Garamond" w:hAnsi="Garamond"/>
          <w:color w:val="000000" w:themeColor="text1"/>
        </w:rPr>
        <w:t>rdinance.</w:t>
      </w:r>
      <w:r w:rsidRPr="008C62B5">
        <w:rPr>
          <w:rFonts w:ascii="Garamond" w:hAnsi="Garamond"/>
          <w:color w:val="000000" w:themeColor="text1"/>
        </w:rPr>
        <w:tab/>
      </w:r>
    </w:p>
    <w:p w:rsidR="004F5689" w:rsidRPr="008C62B5" w:rsidRDefault="004F5689" w:rsidP="004F5689">
      <w:pPr>
        <w:pStyle w:val="ListParagraph"/>
        <w:ind w:left="1080"/>
        <w:jc w:val="both"/>
        <w:rPr>
          <w:rFonts w:ascii="Garamond" w:hAnsi="Garamond"/>
          <w:color w:val="000000" w:themeColor="text1"/>
        </w:rPr>
      </w:pPr>
    </w:p>
    <w:p w:rsidR="004F5689" w:rsidRPr="008C62B5" w:rsidRDefault="004F5689" w:rsidP="004F5689">
      <w:pPr>
        <w:pStyle w:val="ListParagraph"/>
        <w:numPr>
          <w:ilvl w:val="0"/>
          <w:numId w:val="1"/>
        </w:numPr>
        <w:jc w:val="both"/>
        <w:rPr>
          <w:rFonts w:ascii="Garamond" w:hAnsi="Garamond"/>
          <w:color w:val="000000" w:themeColor="text1"/>
        </w:rPr>
      </w:pPr>
      <w:r w:rsidRPr="008C62B5">
        <w:rPr>
          <w:rFonts w:ascii="Garamond" w:hAnsi="Garamond"/>
          <w:caps/>
          <w:color w:val="000000" w:themeColor="text1"/>
        </w:rPr>
        <w:t>Zoning Permit Required.</w:t>
      </w:r>
      <w:r w:rsidRPr="008C62B5">
        <w:rPr>
          <w:rFonts w:ascii="Garamond" w:hAnsi="Garamond"/>
          <w:b/>
          <w:color w:val="000000" w:themeColor="text1"/>
        </w:rPr>
        <w:t xml:space="preserve">  </w:t>
      </w:r>
      <w:r w:rsidRPr="008C62B5">
        <w:rPr>
          <w:rFonts w:ascii="Garamond" w:hAnsi="Garamond"/>
          <w:color w:val="000000" w:themeColor="text1"/>
        </w:rPr>
        <w:t xml:space="preserve">No building or structure, or part thereof, shall hereafter be erected, constructed, reconstructed, or altered, and </w:t>
      </w:r>
      <w:r w:rsidR="00FC41BE" w:rsidRPr="008C62B5">
        <w:rPr>
          <w:rFonts w:ascii="Garamond" w:hAnsi="Garamond"/>
          <w:color w:val="000000" w:themeColor="text1"/>
        </w:rPr>
        <w:t xml:space="preserve">no </w:t>
      </w:r>
      <w:r w:rsidRPr="008C62B5">
        <w:rPr>
          <w:rFonts w:ascii="Garamond" w:hAnsi="Garamond"/>
          <w:color w:val="000000" w:themeColor="text1"/>
        </w:rPr>
        <w:t xml:space="preserve">new use, or change of use of any building, structure, or land, or part thereof, shall be made until a zoning permit is obtained.  </w:t>
      </w:r>
    </w:p>
    <w:p w:rsidR="004F5689" w:rsidRPr="008C62B5" w:rsidRDefault="004F5689" w:rsidP="000D08D2">
      <w:pPr>
        <w:pStyle w:val="ListParagraph"/>
        <w:numPr>
          <w:ilvl w:val="1"/>
          <w:numId w:val="1"/>
        </w:numPr>
        <w:jc w:val="both"/>
        <w:rPr>
          <w:rFonts w:ascii="Garamond" w:hAnsi="Garamond"/>
          <w:color w:val="000000" w:themeColor="text1"/>
        </w:rPr>
      </w:pPr>
      <w:r w:rsidRPr="008C62B5">
        <w:rPr>
          <w:rFonts w:ascii="Garamond" w:hAnsi="Garamond"/>
          <w:color w:val="000000" w:themeColor="text1"/>
          <w:u w:val="single"/>
        </w:rPr>
        <w:t>Required Information for Zoning Permits.</w:t>
      </w:r>
      <w:r w:rsidRPr="008C62B5">
        <w:rPr>
          <w:rFonts w:ascii="Garamond" w:hAnsi="Garamond"/>
          <w:color w:val="000000" w:themeColor="text1"/>
        </w:rPr>
        <w:t xml:space="preserve">  </w:t>
      </w:r>
      <w:r w:rsidR="000D08D2" w:rsidRPr="008C62B5">
        <w:rPr>
          <w:rFonts w:ascii="Garamond" w:hAnsi="Garamond"/>
          <w:color w:val="000000" w:themeColor="text1"/>
        </w:rPr>
        <w:t>The Planning and</w:t>
      </w:r>
      <w:r w:rsidR="00A508EA" w:rsidRPr="008C62B5">
        <w:rPr>
          <w:rFonts w:ascii="Garamond" w:hAnsi="Garamond"/>
          <w:color w:val="000000" w:themeColor="text1"/>
        </w:rPr>
        <w:t xml:space="preserve"> Zoning Board shall formulate </w:t>
      </w:r>
      <w:r w:rsidR="000D08D2" w:rsidRPr="008C62B5">
        <w:rPr>
          <w:rFonts w:ascii="Garamond" w:hAnsi="Garamond"/>
          <w:color w:val="000000" w:themeColor="text1"/>
        </w:rPr>
        <w:t xml:space="preserve">written policies that address the required </w:t>
      </w:r>
      <w:r w:rsidR="001E7021" w:rsidRPr="008C62B5">
        <w:rPr>
          <w:rFonts w:ascii="Garamond" w:hAnsi="Garamond"/>
          <w:color w:val="000000" w:themeColor="text1"/>
        </w:rPr>
        <w:t xml:space="preserve">application </w:t>
      </w:r>
      <w:r w:rsidR="00BB18B9" w:rsidRPr="008C62B5">
        <w:rPr>
          <w:rFonts w:ascii="Garamond" w:hAnsi="Garamond"/>
          <w:color w:val="000000" w:themeColor="text1"/>
        </w:rPr>
        <w:t>materials</w:t>
      </w:r>
      <w:r w:rsidR="000D08D2" w:rsidRPr="008C62B5">
        <w:rPr>
          <w:rFonts w:ascii="Garamond" w:hAnsi="Garamond"/>
          <w:color w:val="000000" w:themeColor="text1"/>
        </w:rPr>
        <w:t xml:space="preserve"> for zoning permit</w:t>
      </w:r>
      <w:r w:rsidR="00A508EA" w:rsidRPr="008C62B5">
        <w:rPr>
          <w:rFonts w:ascii="Garamond" w:hAnsi="Garamond"/>
          <w:color w:val="000000" w:themeColor="text1"/>
        </w:rPr>
        <w:t>s</w:t>
      </w:r>
      <w:r w:rsidR="000D08D2" w:rsidRPr="008C62B5">
        <w:rPr>
          <w:rFonts w:ascii="Garamond" w:hAnsi="Garamond"/>
          <w:color w:val="000000" w:themeColor="text1"/>
        </w:rPr>
        <w:t>.</w:t>
      </w:r>
    </w:p>
    <w:p w:rsidR="004F5689" w:rsidRPr="008C62B5" w:rsidRDefault="004F5689" w:rsidP="004F5689">
      <w:pPr>
        <w:pStyle w:val="ListParagraph"/>
        <w:numPr>
          <w:ilvl w:val="1"/>
          <w:numId w:val="1"/>
        </w:numPr>
        <w:jc w:val="both"/>
        <w:rPr>
          <w:rFonts w:ascii="Garamond" w:hAnsi="Garamond"/>
          <w:b/>
          <w:color w:val="000000" w:themeColor="text1"/>
        </w:rPr>
      </w:pPr>
      <w:r w:rsidRPr="008C62B5">
        <w:rPr>
          <w:rFonts w:ascii="Garamond" w:hAnsi="Garamond"/>
          <w:color w:val="000000" w:themeColor="text1"/>
          <w:u w:val="single"/>
        </w:rPr>
        <w:t>Zoning Permit Approval Process</w:t>
      </w:r>
      <w:r w:rsidRPr="008C62B5">
        <w:rPr>
          <w:rFonts w:ascii="Garamond" w:hAnsi="Garamond"/>
          <w:color w:val="000000" w:themeColor="text1"/>
        </w:rPr>
        <w:t>.</w:t>
      </w:r>
      <w:r w:rsidRPr="008C62B5">
        <w:rPr>
          <w:rFonts w:ascii="Garamond" w:hAnsi="Garamond"/>
          <w:b/>
          <w:color w:val="000000" w:themeColor="text1"/>
        </w:rPr>
        <w:t xml:space="preserve">  </w:t>
      </w:r>
      <w:r w:rsidRPr="008C62B5">
        <w:rPr>
          <w:rFonts w:ascii="Garamond" w:hAnsi="Garamond"/>
          <w:color w:val="000000" w:themeColor="text1"/>
        </w:rPr>
        <w:t xml:space="preserve">Upon </w:t>
      </w:r>
      <w:r w:rsidR="007B7806" w:rsidRPr="008C62B5">
        <w:rPr>
          <w:rFonts w:ascii="Garamond" w:hAnsi="Garamond"/>
          <w:color w:val="000000" w:themeColor="text1"/>
        </w:rPr>
        <w:t xml:space="preserve">submittal of a complete </w:t>
      </w:r>
      <w:r w:rsidRPr="008C62B5">
        <w:rPr>
          <w:rFonts w:ascii="Garamond" w:hAnsi="Garamond"/>
          <w:color w:val="000000" w:themeColor="text1"/>
        </w:rPr>
        <w:t>application, the Administrative Officer shall review the proposal for compliance with this Ordinance.  If the proposal is in full compliance with the zoning district regulations,</w:t>
      </w:r>
      <w:r w:rsidR="00091323">
        <w:rPr>
          <w:rFonts w:ascii="Garamond" w:hAnsi="Garamond"/>
          <w:color w:val="000000" w:themeColor="text1"/>
        </w:rPr>
        <w:t xml:space="preserve"> a zoning permit will be issued.  </w:t>
      </w:r>
      <w:r w:rsidRPr="008C62B5">
        <w:rPr>
          <w:rFonts w:ascii="Garamond" w:hAnsi="Garamond"/>
          <w:color w:val="000000" w:themeColor="text1"/>
        </w:rPr>
        <w:t xml:space="preserve">If the proposal fails to comply with the zoning district </w:t>
      </w:r>
      <w:r w:rsidR="00247181" w:rsidRPr="008C62B5">
        <w:rPr>
          <w:rFonts w:ascii="Garamond" w:hAnsi="Garamond"/>
          <w:color w:val="000000" w:themeColor="text1"/>
        </w:rPr>
        <w:t>regulations</w:t>
      </w:r>
      <w:r w:rsidRPr="008C62B5">
        <w:rPr>
          <w:rFonts w:ascii="Garamond" w:hAnsi="Garamond"/>
          <w:color w:val="000000" w:themeColor="text1"/>
        </w:rPr>
        <w:t xml:space="preserve">, the Administrative Officer will issue a written denial.  In issuing the denial, the Administrative Officer will, in writing, state the reason for the denial, and what, if any modifications to the proposal can be made so that it conforms to the Ordinance.  If a proposal is denied, the applicant has the option to:  resubmit a proposal that complies with the Ordinance; request a variance; or, request an ordinance amendment. </w:t>
      </w:r>
    </w:p>
    <w:p w:rsidR="004F5689" w:rsidRPr="008C62B5" w:rsidRDefault="004F5689" w:rsidP="004F5689">
      <w:pPr>
        <w:pStyle w:val="ListParagraph"/>
        <w:numPr>
          <w:ilvl w:val="1"/>
          <w:numId w:val="1"/>
        </w:numPr>
        <w:jc w:val="both"/>
        <w:rPr>
          <w:rFonts w:ascii="Garamond" w:hAnsi="Garamond"/>
          <w:color w:val="000000" w:themeColor="text1"/>
        </w:rPr>
      </w:pPr>
      <w:r w:rsidRPr="008C62B5">
        <w:rPr>
          <w:rFonts w:ascii="Garamond" w:hAnsi="Garamond"/>
          <w:color w:val="000000" w:themeColor="text1"/>
          <w:u w:val="single"/>
        </w:rPr>
        <w:t>Site Inspections.</w:t>
      </w:r>
      <w:r w:rsidRPr="008C62B5">
        <w:rPr>
          <w:rFonts w:ascii="Garamond" w:hAnsi="Garamond"/>
          <w:color w:val="000000" w:themeColor="text1"/>
        </w:rPr>
        <w:t xml:space="preserve">  Upon application for a zoning permit, the Administrative Officer may inspect the site to determine compliance with the requirements of this Ordinance.  Such inspection shall be at reasonable times with notice provided to the applicant.  </w:t>
      </w:r>
    </w:p>
    <w:p w:rsidR="004F5689" w:rsidRPr="008C62B5" w:rsidRDefault="004F5689" w:rsidP="004F5689">
      <w:pPr>
        <w:pStyle w:val="ListParagraph"/>
        <w:numPr>
          <w:ilvl w:val="1"/>
          <w:numId w:val="1"/>
        </w:numPr>
        <w:jc w:val="both"/>
        <w:rPr>
          <w:rFonts w:ascii="Garamond" w:hAnsi="Garamond"/>
          <w:color w:val="000000" w:themeColor="text1"/>
        </w:rPr>
      </w:pPr>
      <w:r w:rsidRPr="008C62B5">
        <w:rPr>
          <w:rFonts w:ascii="Garamond" w:hAnsi="Garamond"/>
          <w:color w:val="000000" w:themeColor="text1"/>
          <w:u w:val="single"/>
        </w:rPr>
        <w:t>Expiration of Zoning Permit.</w:t>
      </w:r>
      <w:r w:rsidRPr="008C62B5">
        <w:rPr>
          <w:rFonts w:ascii="Garamond" w:hAnsi="Garamond"/>
          <w:color w:val="000000" w:themeColor="text1"/>
        </w:rPr>
        <w:t xml:space="preserve">  Every zoning permit issued under the provisions of this Ordinance shall expire and become null and void if the </w:t>
      </w:r>
      <w:r w:rsidR="009D5ED2">
        <w:rPr>
          <w:rFonts w:ascii="Garamond" w:hAnsi="Garamond"/>
          <w:color w:val="000000" w:themeColor="text1"/>
        </w:rPr>
        <w:t>building</w:t>
      </w:r>
      <w:r w:rsidRPr="008C62B5">
        <w:rPr>
          <w:rFonts w:ascii="Garamond" w:hAnsi="Garamond"/>
          <w:color w:val="000000" w:themeColor="text1"/>
        </w:rPr>
        <w:t xml:space="preserve"> or use authorized by such zoning permit is not commenced within 180 days from the date of issuance.  Any person holding an unexpired permit may apply for an extension.  Upon written request, the Administrative Officer may extend the time for action on the unexpired zoning permit for a period not exceeding 180 days.  No permit shall be extended more than once. </w:t>
      </w:r>
    </w:p>
    <w:p w:rsidR="004F5689" w:rsidRPr="008C62B5" w:rsidRDefault="004F5689" w:rsidP="004F5689">
      <w:pPr>
        <w:pStyle w:val="ListParagraph"/>
        <w:ind w:left="1800"/>
        <w:jc w:val="both"/>
        <w:rPr>
          <w:rFonts w:ascii="Garamond" w:hAnsi="Garamond"/>
          <w:color w:val="000000" w:themeColor="text1"/>
        </w:rPr>
      </w:pPr>
    </w:p>
    <w:p w:rsidR="004F5689" w:rsidRPr="008C62B5" w:rsidRDefault="004F5689" w:rsidP="004F5689">
      <w:pPr>
        <w:pStyle w:val="ListParagraph"/>
        <w:numPr>
          <w:ilvl w:val="0"/>
          <w:numId w:val="1"/>
        </w:numPr>
        <w:jc w:val="both"/>
        <w:rPr>
          <w:rFonts w:ascii="Garamond" w:hAnsi="Garamond"/>
          <w:b/>
          <w:color w:val="000000" w:themeColor="text1"/>
        </w:rPr>
      </w:pPr>
      <w:r w:rsidRPr="008C62B5">
        <w:rPr>
          <w:rFonts w:ascii="Garamond" w:hAnsi="Garamond"/>
          <w:caps/>
          <w:color w:val="000000" w:themeColor="text1"/>
        </w:rPr>
        <w:t>Conditional Uses.</w:t>
      </w:r>
      <w:r w:rsidRPr="008C62B5">
        <w:rPr>
          <w:rFonts w:ascii="Garamond" w:hAnsi="Garamond"/>
          <w:b/>
          <w:color w:val="000000" w:themeColor="text1"/>
        </w:rPr>
        <w:t xml:space="preserve">  </w:t>
      </w:r>
      <w:r w:rsidRPr="008C62B5">
        <w:rPr>
          <w:rFonts w:ascii="Garamond" w:hAnsi="Garamond"/>
          <w:color w:val="000000" w:themeColor="text1"/>
        </w:rPr>
        <w:t xml:space="preserve">A conditional use is any use that </w:t>
      </w:r>
      <w:r w:rsidR="00247181" w:rsidRPr="008C62B5">
        <w:rPr>
          <w:rFonts w:ascii="Garamond" w:hAnsi="Garamond"/>
          <w:color w:val="000000" w:themeColor="text1"/>
        </w:rPr>
        <w:t>due</w:t>
      </w:r>
      <w:r w:rsidRPr="008C62B5">
        <w:rPr>
          <w:rFonts w:ascii="Garamond" w:hAnsi="Garamond"/>
          <w:color w:val="000000" w:themeColor="text1"/>
        </w:rPr>
        <w:t xml:space="preserve"> to certain special characteristics related to its operation, may be allowed in a zoning district </w:t>
      </w:r>
      <w:r w:rsidR="00247181" w:rsidRPr="008C62B5">
        <w:rPr>
          <w:rFonts w:ascii="Garamond" w:hAnsi="Garamond"/>
          <w:color w:val="000000" w:themeColor="text1"/>
        </w:rPr>
        <w:t>after</w:t>
      </w:r>
      <w:r w:rsidRPr="008C62B5">
        <w:rPr>
          <w:rFonts w:ascii="Garamond" w:hAnsi="Garamond"/>
          <w:color w:val="000000" w:themeColor="text1"/>
        </w:rPr>
        <w:t xml:space="preserve"> evaluation and recommendation by the Planning and Zoning Board and approval by the Board of Trustees.  The conditional use review process provides an opportunity to allow the use, but impose mitigation measures to address identified concerns, or deny the use if the concerns cannot be resolved.  Those uses identified as a “CU” in the district use tables are subject to the conditional use review process.  Prior to obtaining a zoning permit, the conditional use must be approved by the Piedmont Board of Trustees.  </w:t>
      </w:r>
    </w:p>
    <w:p w:rsidR="000D08D2" w:rsidRPr="008C62B5" w:rsidRDefault="004F5689" w:rsidP="000D08D2">
      <w:pPr>
        <w:pStyle w:val="ListParagraph"/>
        <w:numPr>
          <w:ilvl w:val="1"/>
          <w:numId w:val="1"/>
        </w:numPr>
        <w:jc w:val="both"/>
        <w:rPr>
          <w:rFonts w:ascii="Garamond" w:hAnsi="Garamond"/>
          <w:color w:val="000000" w:themeColor="text1"/>
        </w:rPr>
      </w:pPr>
      <w:r w:rsidRPr="008C62B5">
        <w:rPr>
          <w:rFonts w:ascii="Garamond" w:hAnsi="Garamond"/>
          <w:color w:val="000000" w:themeColor="text1"/>
          <w:u w:val="single"/>
        </w:rPr>
        <w:t>Required Information for a Conditional Use Requests.</w:t>
      </w:r>
      <w:r w:rsidRPr="008C62B5">
        <w:rPr>
          <w:rFonts w:ascii="Garamond" w:hAnsi="Garamond"/>
          <w:color w:val="000000" w:themeColor="text1"/>
        </w:rPr>
        <w:t xml:space="preserve">  </w:t>
      </w:r>
      <w:r w:rsidR="000D08D2" w:rsidRPr="008C62B5">
        <w:rPr>
          <w:rFonts w:ascii="Garamond" w:hAnsi="Garamond"/>
          <w:color w:val="000000" w:themeColor="text1"/>
        </w:rPr>
        <w:t>The Planning an</w:t>
      </w:r>
      <w:r w:rsidR="00247181" w:rsidRPr="008C62B5">
        <w:rPr>
          <w:rFonts w:ascii="Garamond" w:hAnsi="Garamond"/>
          <w:color w:val="000000" w:themeColor="text1"/>
        </w:rPr>
        <w:t>d Zoning Board shall formulate</w:t>
      </w:r>
      <w:r w:rsidR="000D08D2" w:rsidRPr="008C62B5">
        <w:rPr>
          <w:rFonts w:ascii="Garamond" w:hAnsi="Garamond"/>
          <w:color w:val="000000" w:themeColor="text1"/>
        </w:rPr>
        <w:t xml:space="preserve"> written policies that address the required </w:t>
      </w:r>
      <w:r w:rsidR="001E7021" w:rsidRPr="008C62B5">
        <w:rPr>
          <w:rFonts w:ascii="Garamond" w:hAnsi="Garamond"/>
          <w:color w:val="000000" w:themeColor="text1"/>
        </w:rPr>
        <w:t xml:space="preserve">application </w:t>
      </w:r>
      <w:r w:rsidR="00BB18B9" w:rsidRPr="008C62B5">
        <w:rPr>
          <w:rFonts w:ascii="Garamond" w:hAnsi="Garamond"/>
          <w:color w:val="000000" w:themeColor="text1"/>
        </w:rPr>
        <w:t>materials</w:t>
      </w:r>
      <w:r w:rsidR="000D08D2" w:rsidRPr="008C62B5">
        <w:rPr>
          <w:rFonts w:ascii="Garamond" w:hAnsi="Garamond"/>
          <w:color w:val="000000" w:themeColor="text1"/>
        </w:rPr>
        <w:t xml:space="preserve"> for conditional use requests.</w:t>
      </w:r>
    </w:p>
    <w:p w:rsidR="004F5689" w:rsidRPr="008C62B5" w:rsidRDefault="004F5689" w:rsidP="00247181">
      <w:pPr>
        <w:pStyle w:val="ListParagraph"/>
        <w:numPr>
          <w:ilvl w:val="1"/>
          <w:numId w:val="1"/>
        </w:numPr>
        <w:jc w:val="both"/>
        <w:rPr>
          <w:rFonts w:ascii="Garamond" w:hAnsi="Garamond"/>
          <w:color w:val="000000" w:themeColor="text1"/>
        </w:rPr>
      </w:pPr>
      <w:r w:rsidRPr="008C62B5">
        <w:rPr>
          <w:rFonts w:ascii="Garamond" w:hAnsi="Garamond"/>
          <w:color w:val="000000" w:themeColor="text1"/>
          <w:u w:val="single"/>
        </w:rPr>
        <w:t>Conditional Use Approval Criteria.</w:t>
      </w:r>
      <w:r w:rsidRPr="008C62B5">
        <w:rPr>
          <w:rFonts w:ascii="Garamond" w:hAnsi="Garamond"/>
          <w:color w:val="000000" w:themeColor="text1"/>
        </w:rPr>
        <w:t xml:space="preserve">  A written statement an</w:t>
      </w:r>
      <w:r w:rsidR="000D08D2" w:rsidRPr="008C62B5">
        <w:rPr>
          <w:rFonts w:ascii="Garamond" w:hAnsi="Garamond"/>
          <w:color w:val="000000" w:themeColor="text1"/>
        </w:rPr>
        <w:t xml:space="preserve">d any supporting documentation that </w:t>
      </w:r>
      <w:r w:rsidRPr="008C62B5">
        <w:rPr>
          <w:rFonts w:ascii="Garamond" w:hAnsi="Garamond"/>
          <w:color w:val="000000" w:themeColor="text1"/>
        </w:rPr>
        <w:t>demonstrates that the conditional use approval criteria listed below will be met</w:t>
      </w:r>
      <w:r w:rsidR="000D08D2" w:rsidRPr="008C62B5">
        <w:rPr>
          <w:rFonts w:ascii="Garamond" w:hAnsi="Garamond"/>
          <w:color w:val="000000" w:themeColor="text1"/>
        </w:rPr>
        <w:t xml:space="preserve"> shall be provided by the applicant</w:t>
      </w:r>
      <w:r w:rsidRPr="008C62B5">
        <w:rPr>
          <w:rFonts w:ascii="Garamond" w:hAnsi="Garamond"/>
          <w:color w:val="000000" w:themeColor="text1"/>
        </w:rPr>
        <w:t xml:space="preserve">.  </w:t>
      </w:r>
    </w:p>
    <w:p w:rsidR="00247181" w:rsidRPr="008C62B5" w:rsidRDefault="00247181" w:rsidP="00247181">
      <w:pPr>
        <w:pStyle w:val="ListParagraph"/>
        <w:ind w:left="1800"/>
        <w:jc w:val="both"/>
        <w:rPr>
          <w:rFonts w:ascii="Garamond" w:hAnsi="Garamond"/>
          <w:color w:val="000000" w:themeColor="text1"/>
          <w:u w:val="single"/>
        </w:rPr>
      </w:pPr>
    </w:p>
    <w:p w:rsidR="00247181" w:rsidRPr="008C62B5" w:rsidRDefault="00247181" w:rsidP="00247181">
      <w:pPr>
        <w:pStyle w:val="ListParagraph"/>
        <w:ind w:left="1800"/>
        <w:jc w:val="both"/>
        <w:rPr>
          <w:rFonts w:ascii="Garamond" w:hAnsi="Garamond"/>
          <w:color w:val="000000" w:themeColor="text1"/>
        </w:rPr>
      </w:pPr>
    </w:p>
    <w:p w:rsidR="004F5689" w:rsidRPr="008C62B5" w:rsidRDefault="004F5689" w:rsidP="00247181">
      <w:pPr>
        <w:pStyle w:val="ListParagraph"/>
        <w:numPr>
          <w:ilvl w:val="2"/>
          <w:numId w:val="1"/>
        </w:numPr>
        <w:jc w:val="both"/>
        <w:rPr>
          <w:rFonts w:ascii="Garamond" w:hAnsi="Garamond"/>
          <w:b/>
          <w:i/>
          <w:color w:val="000000" w:themeColor="text1"/>
        </w:rPr>
      </w:pPr>
      <w:r w:rsidRPr="008C62B5">
        <w:rPr>
          <w:rFonts w:ascii="Garamond" w:hAnsi="Garamond"/>
          <w:i/>
          <w:color w:val="000000" w:themeColor="text1"/>
        </w:rPr>
        <w:t>Compatibility</w:t>
      </w:r>
    </w:p>
    <w:p w:rsidR="004F5689" w:rsidRPr="008C62B5" w:rsidRDefault="004F5689" w:rsidP="00247181">
      <w:pPr>
        <w:pStyle w:val="ListParagraph"/>
        <w:numPr>
          <w:ilvl w:val="3"/>
          <w:numId w:val="1"/>
        </w:numPr>
        <w:jc w:val="both"/>
        <w:rPr>
          <w:rFonts w:ascii="Garamond" w:hAnsi="Garamond"/>
          <w:color w:val="000000" w:themeColor="text1"/>
        </w:rPr>
      </w:pPr>
      <w:r w:rsidRPr="008C62B5">
        <w:rPr>
          <w:rFonts w:ascii="Garamond" w:hAnsi="Garamond"/>
          <w:color w:val="000000" w:themeColor="text1"/>
        </w:rPr>
        <w:t xml:space="preserve">The proposed use is consistent with the land uses in the area and the purpose of the zoning district;  </w:t>
      </w:r>
    </w:p>
    <w:p w:rsidR="004F5689" w:rsidRPr="008C62B5" w:rsidRDefault="004F5689" w:rsidP="00247181">
      <w:pPr>
        <w:pStyle w:val="ListParagraph"/>
        <w:numPr>
          <w:ilvl w:val="3"/>
          <w:numId w:val="1"/>
        </w:numPr>
        <w:jc w:val="both"/>
        <w:rPr>
          <w:rFonts w:ascii="Garamond" w:hAnsi="Garamond"/>
          <w:color w:val="000000" w:themeColor="text1"/>
        </w:rPr>
      </w:pPr>
      <w:r w:rsidRPr="008C62B5">
        <w:rPr>
          <w:rFonts w:ascii="Garamond" w:hAnsi="Garamond"/>
          <w:color w:val="000000" w:themeColor="text1"/>
        </w:rPr>
        <w:t xml:space="preserve">The proposed use will not conflict with surrounding land uses and will not create nuisances for neighboring land owners; and, </w:t>
      </w:r>
    </w:p>
    <w:p w:rsidR="004F5689" w:rsidRPr="008C62B5" w:rsidRDefault="004F5689" w:rsidP="00247181">
      <w:pPr>
        <w:pStyle w:val="ListParagraph"/>
        <w:numPr>
          <w:ilvl w:val="3"/>
          <w:numId w:val="1"/>
        </w:numPr>
        <w:jc w:val="both"/>
        <w:rPr>
          <w:rFonts w:ascii="Garamond" w:hAnsi="Garamond"/>
          <w:color w:val="000000" w:themeColor="text1"/>
        </w:rPr>
      </w:pPr>
      <w:r w:rsidRPr="008C62B5">
        <w:rPr>
          <w:rFonts w:ascii="Garamond" w:hAnsi="Garamond"/>
          <w:color w:val="000000" w:themeColor="text1"/>
        </w:rPr>
        <w:t>The proposed use will not negatively impact environmentally sensitive areas on or near the site.</w:t>
      </w:r>
    </w:p>
    <w:p w:rsidR="004F5689" w:rsidRPr="008C62B5" w:rsidRDefault="004F5689" w:rsidP="00247181">
      <w:pPr>
        <w:pStyle w:val="ListParagraph"/>
        <w:numPr>
          <w:ilvl w:val="2"/>
          <w:numId w:val="1"/>
        </w:numPr>
        <w:jc w:val="both"/>
        <w:rPr>
          <w:rFonts w:ascii="Garamond" w:hAnsi="Garamond"/>
          <w:i/>
          <w:color w:val="000000" w:themeColor="text1"/>
        </w:rPr>
      </w:pPr>
      <w:r w:rsidRPr="008C62B5">
        <w:rPr>
          <w:rFonts w:ascii="Garamond" w:hAnsi="Garamond"/>
          <w:i/>
          <w:color w:val="000000" w:themeColor="text1"/>
        </w:rPr>
        <w:t>Services</w:t>
      </w:r>
    </w:p>
    <w:p w:rsidR="004F5689" w:rsidRPr="008C62B5" w:rsidRDefault="004F5689" w:rsidP="00247181">
      <w:pPr>
        <w:pStyle w:val="ListParagraph"/>
        <w:numPr>
          <w:ilvl w:val="3"/>
          <w:numId w:val="1"/>
        </w:numPr>
        <w:jc w:val="both"/>
        <w:rPr>
          <w:rFonts w:ascii="Garamond" w:hAnsi="Garamond"/>
          <w:color w:val="000000" w:themeColor="text1"/>
        </w:rPr>
      </w:pPr>
      <w:r w:rsidRPr="008C62B5">
        <w:rPr>
          <w:rFonts w:ascii="Garamond" w:hAnsi="Garamond"/>
          <w:color w:val="000000" w:themeColor="text1"/>
        </w:rPr>
        <w:t>The existing transportation system is capable of supporting the proposed use;</w:t>
      </w:r>
    </w:p>
    <w:p w:rsidR="004F5689" w:rsidRPr="008C62B5" w:rsidRDefault="004F5689" w:rsidP="00247181">
      <w:pPr>
        <w:pStyle w:val="ListParagraph"/>
        <w:numPr>
          <w:ilvl w:val="3"/>
          <w:numId w:val="1"/>
        </w:numPr>
        <w:jc w:val="both"/>
        <w:rPr>
          <w:rFonts w:ascii="Garamond" w:hAnsi="Garamond"/>
          <w:color w:val="000000" w:themeColor="text1"/>
        </w:rPr>
      </w:pPr>
      <w:r w:rsidRPr="008C62B5">
        <w:rPr>
          <w:rFonts w:ascii="Garamond" w:hAnsi="Garamond"/>
          <w:color w:val="000000" w:themeColor="text1"/>
        </w:rPr>
        <w:t>The proposed water, wastewater, and storm water plans adequately accommodate the proposed use and meet th</w:t>
      </w:r>
      <w:r w:rsidR="00247181" w:rsidRPr="008C62B5">
        <w:rPr>
          <w:rFonts w:ascii="Garamond" w:hAnsi="Garamond"/>
          <w:color w:val="000000" w:themeColor="text1"/>
        </w:rPr>
        <w:t>e applicable requirements of DENR and the Department of Health</w:t>
      </w:r>
      <w:r w:rsidRPr="008C62B5">
        <w:rPr>
          <w:rFonts w:ascii="Garamond" w:hAnsi="Garamond"/>
          <w:color w:val="000000" w:themeColor="text1"/>
        </w:rPr>
        <w:t xml:space="preserve">; and, </w:t>
      </w:r>
    </w:p>
    <w:p w:rsidR="004F5689" w:rsidRPr="008C62B5" w:rsidRDefault="004F5689" w:rsidP="00247181">
      <w:pPr>
        <w:pStyle w:val="ListParagraph"/>
        <w:numPr>
          <w:ilvl w:val="3"/>
          <w:numId w:val="1"/>
        </w:numPr>
        <w:jc w:val="both"/>
        <w:rPr>
          <w:rFonts w:ascii="Garamond" w:hAnsi="Garamond"/>
          <w:color w:val="000000" w:themeColor="text1"/>
        </w:rPr>
      </w:pPr>
      <w:r w:rsidRPr="008C62B5">
        <w:rPr>
          <w:rFonts w:ascii="Garamond" w:hAnsi="Garamond"/>
          <w:color w:val="000000" w:themeColor="text1"/>
        </w:rPr>
        <w:t xml:space="preserve">Public services for </w:t>
      </w:r>
      <w:r w:rsidR="00247181" w:rsidRPr="008C62B5">
        <w:rPr>
          <w:rFonts w:ascii="Garamond" w:hAnsi="Garamond"/>
          <w:color w:val="000000" w:themeColor="text1"/>
        </w:rPr>
        <w:t>law enforcement</w:t>
      </w:r>
      <w:r w:rsidRPr="008C62B5">
        <w:rPr>
          <w:rFonts w:ascii="Garamond" w:hAnsi="Garamond"/>
          <w:color w:val="000000" w:themeColor="text1"/>
        </w:rPr>
        <w:t>, fire protection, and emergency management are capable of serving the proposed use.</w:t>
      </w:r>
    </w:p>
    <w:p w:rsidR="004F5689" w:rsidRPr="008C62B5" w:rsidRDefault="004F5689" w:rsidP="00247181">
      <w:pPr>
        <w:pStyle w:val="ListParagraph"/>
        <w:numPr>
          <w:ilvl w:val="2"/>
          <w:numId w:val="1"/>
        </w:numPr>
        <w:jc w:val="both"/>
        <w:rPr>
          <w:rFonts w:ascii="Garamond" w:hAnsi="Garamond"/>
          <w:i/>
          <w:color w:val="000000" w:themeColor="text1"/>
        </w:rPr>
      </w:pPr>
      <w:r w:rsidRPr="008C62B5">
        <w:rPr>
          <w:rFonts w:ascii="Garamond" w:hAnsi="Garamond"/>
          <w:i/>
          <w:color w:val="000000" w:themeColor="text1"/>
        </w:rPr>
        <w:t>Comprehensive Plan</w:t>
      </w:r>
    </w:p>
    <w:p w:rsidR="004F5689" w:rsidRPr="008C62B5" w:rsidRDefault="004F5689" w:rsidP="00247181">
      <w:pPr>
        <w:pStyle w:val="ListParagraph"/>
        <w:numPr>
          <w:ilvl w:val="3"/>
          <w:numId w:val="1"/>
        </w:numPr>
        <w:jc w:val="both"/>
        <w:rPr>
          <w:rFonts w:ascii="Garamond" w:hAnsi="Garamond"/>
          <w:color w:val="000000" w:themeColor="text1"/>
        </w:rPr>
      </w:pPr>
      <w:r w:rsidRPr="008C62B5">
        <w:rPr>
          <w:rFonts w:ascii="Garamond" w:hAnsi="Garamond"/>
          <w:color w:val="000000" w:themeColor="text1"/>
        </w:rPr>
        <w:t xml:space="preserve">The proposal is consistent with the goals identified in the Piedmont Comprehensive Plan.  </w:t>
      </w:r>
    </w:p>
    <w:p w:rsidR="004F5689" w:rsidRPr="008C62B5" w:rsidRDefault="004F5689" w:rsidP="004F5689">
      <w:pPr>
        <w:pStyle w:val="ListParagraph"/>
        <w:numPr>
          <w:ilvl w:val="1"/>
          <w:numId w:val="1"/>
        </w:numPr>
        <w:jc w:val="both"/>
        <w:rPr>
          <w:rFonts w:ascii="Garamond" w:hAnsi="Garamond"/>
          <w:b/>
          <w:color w:val="000000" w:themeColor="text1"/>
        </w:rPr>
      </w:pPr>
      <w:r w:rsidRPr="008C62B5">
        <w:rPr>
          <w:rFonts w:ascii="Garamond" w:hAnsi="Garamond"/>
          <w:color w:val="000000" w:themeColor="text1"/>
          <w:u w:val="single"/>
        </w:rPr>
        <w:t>Conditional Use Review Process</w:t>
      </w:r>
      <w:r w:rsidRPr="008C62B5">
        <w:rPr>
          <w:rFonts w:ascii="Garamond" w:hAnsi="Garamond"/>
          <w:b/>
          <w:color w:val="000000" w:themeColor="text1"/>
        </w:rPr>
        <w:t xml:space="preserve">.  </w:t>
      </w:r>
      <w:r w:rsidRPr="008C62B5">
        <w:rPr>
          <w:rFonts w:ascii="Garamond" w:hAnsi="Garamond"/>
          <w:color w:val="000000" w:themeColor="text1"/>
        </w:rPr>
        <w:t xml:space="preserve">Upon </w:t>
      </w:r>
      <w:r w:rsidR="007B7806" w:rsidRPr="008C62B5">
        <w:rPr>
          <w:rFonts w:ascii="Garamond" w:hAnsi="Garamond"/>
          <w:color w:val="000000" w:themeColor="text1"/>
        </w:rPr>
        <w:t>submittal of a complete application</w:t>
      </w:r>
      <w:r w:rsidRPr="008C62B5">
        <w:rPr>
          <w:rFonts w:ascii="Garamond" w:hAnsi="Garamond"/>
          <w:color w:val="000000" w:themeColor="text1"/>
        </w:rPr>
        <w:t xml:space="preserve">, a public hearing will be scheduled with the Planning and Zoning Board.  </w:t>
      </w:r>
    </w:p>
    <w:p w:rsidR="004F5689" w:rsidRPr="008C62B5" w:rsidRDefault="004F5689" w:rsidP="004F5689">
      <w:pPr>
        <w:pStyle w:val="ListParagraph"/>
        <w:numPr>
          <w:ilvl w:val="2"/>
          <w:numId w:val="1"/>
        </w:numPr>
        <w:jc w:val="both"/>
        <w:rPr>
          <w:rFonts w:ascii="Garamond" w:hAnsi="Garamond"/>
          <w:b/>
          <w:color w:val="000000" w:themeColor="text1"/>
        </w:rPr>
      </w:pPr>
      <w:r w:rsidRPr="008C62B5">
        <w:rPr>
          <w:rFonts w:ascii="Garamond" w:hAnsi="Garamond"/>
          <w:i/>
          <w:color w:val="000000" w:themeColor="text1"/>
        </w:rPr>
        <w:t>Public Notice.</w:t>
      </w:r>
      <w:r w:rsidRPr="008C62B5">
        <w:rPr>
          <w:rFonts w:ascii="Garamond" w:hAnsi="Garamond"/>
          <w:color w:val="000000" w:themeColor="text1"/>
        </w:rPr>
        <w:t xml:space="preserve">  Notification of the date, time, and location of such hearing shall be provided by the City of Piedmont Planning and Zoning Board at least ten (10) days prior to the hearing by publication in the City’s legally designated newspaper.  In addition, the applicant shall, by certified mail, notify all property owners within </w:t>
      </w:r>
      <w:r w:rsidR="00FC41BE" w:rsidRPr="008C62B5">
        <w:rPr>
          <w:rFonts w:ascii="Garamond" w:hAnsi="Garamond"/>
          <w:color w:val="000000" w:themeColor="text1"/>
        </w:rPr>
        <w:t>two-hundred and fifty (250</w:t>
      </w:r>
      <w:r w:rsidRPr="008C62B5">
        <w:rPr>
          <w:rFonts w:ascii="Garamond" w:hAnsi="Garamond"/>
          <w:color w:val="000000" w:themeColor="text1"/>
        </w:rPr>
        <w:t xml:space="preserve">) feet, excluding rights-of-way, of the nature of the request and the date, time, and location of the public hearing at least ten (10) days prior to the hearing.   </w:t>
      </w:r>
    </w:p>
    <w:p w:rsidR="004F5689" w:rsidRPr="008C62B5" w:rsidRDefault="004F5689" w:rsidP="004F5689">
      <w:pPr>
        <w:pStyle w:val="ListParagraph"/>
        <w:numPr>
          <w:ilvl w:val="2"/>
          <w:numId w:val="1"/>
        </w:numPr>
        <w:jc w:val="both"/>
        <w:rPr>
          <w:rFonts w:ascii="Garamond" w:hAnsi="Garamond"/>
          <w:b/>
          <w:color w:val="000000" w:themeColor="text1"/>
        </w:rPr>
      </w:pPr>
      <w:r w:rsidRPr="008C62B5">
        <w:rPr>
          <w:rFonts w:ascii="Garamond" w:hAnsi="Garamond"/>
          <w:i/>
          <w:color w:val="000000" w:themeColor="text1"/>
        </w:rPr>
        <w:t>Planning and Zoning Board review.</w:t>
      </w:r>
      <w:r w:rsidRPr="008C62B5">
        <w:rPr>
          <w:rFonts w:ascii="Garamond" w:hAnsi="Garamond"/>
          <w:b/>
          <w:color w:val="000000" w:themeColor="text1"/>
        </w:rPr>
        <w:t xml:space="preserve">  </w:t>
      </w:r>
      <w:r w:rsidRPr="008C62B5">
        <w:rPr>
          <w:rFonts w:ascii="Garamond" w:hAnsi="Garamond"/>
          <w:color w:val="000000" w:themeColor="text1"/>
        </w:rPr>
        <w:t xml:space="preserve">At the public hearing the Planning and Zoning Board will consider the application, supporting documentation, public input, and the </w:t>
      </w:r>
      <w:r w:rsidR="007B15EC" w:rsidRPr="008C62B5">
        <w:rPr>
          <w:rFonts w:ascii="Garamond" w:hAnsi="Garamond"/>
          <w:color w:val="000000" w:themeColor="text1"/>
        </w:rPr>
        <w:t>Conditional Use Approval Criteria.</w:t>
      </w:r>
      <w:r w:rsidRPr="008C62B5">
        <w:rPr>
          <w:rFonts w:ascii="Garamond" w:hAnsi="Garamond"/>
          <w:color w:val="000000" w:themeColor="text1"/>
        </w:rPr>
        <w:t xml:space="preserve"> The Planning and Zoning Board may vote to recommend approval, approval with conditions, or denial of the conditional use request.  The Planning and Zoning Board’s recommendation shall be forwarded to the Board of Trustees for final consideration. </w:t>
      </w:r>
    </w:p>
    <w:p w:rsidR="004F5689" w:rsidRPr="008C62B5" w:rsidRDefault="004F5689" w:rsidP="004F5689">
      <w:pPr>
        <w:pStyle w:val="ListParagraph"/>
        <w:numPr>
          <w:ilvl w:val="2"/>
          <w:numId w:val="1"/>
        </w:numPr>
        <w:jc w:val="both"/>
        <w:rPr>
          <w:rFonts w:ascii="Garamond" w:hAnsi="Garamond"/>
          <w:b/>
          <w:color w:val="000000" w:themeColor="text1"/>
        </w:rPr>
      </w:pPr>
      <w:r w:rsidRPr="008C62B5">
        <w:rPr>
          <w:rFonts w:ascii="Garamond" w:hAnsi="Garamond"/>
          <w:i/>
          <w:color w:val="000000" w:themeColor="text1"/>
        </w:rPr>
        <w:t>Board of Trustees review.</w:t>
      </w:r>
      <w:r w:rsidRPr="008C62B5">
        <w:rPr>
          <w:rFonts w:ascii="Garamond" w:hAnsi="Garamond"/>
          <w:b/>
          <w:color w:val="000000" w:themeColor="text1"/>
        </w:rPr>
        <w:t xml:space="preserve">  </w:t>
      </w:r>
      <w:r w:rsidRPr="008C62B5">
        <w:rPr>
          <w:rFonts w:ascii="Garamond" w:hAnsi="Garamond"/>
          <w:color w:val="000000" w:themeColor="text1"/>
        </w:rPr>
        <w:t xml:space="preserve">The Board of Trustees may concur with, modify, or reverse the Planning and Zoning Board’s recommendation.  The decision of the Board of Trustees on a conditional use request shall be made within thirty (30) days of the date of Planning and Zoning Board’s recommendation, unless a continuation is requested by the applicant.    </w:t>
      </w:r>
    </w:p>
    <w:p w:rsidR="004F5689" w:rsidRPr="008C62B5" w:rsidRDefault="004F5689" w:rsidP="004F5689">
      <w:pPr>
        <w:pStyle w:val="ListParagraph"/>
        <w:numPr>
          <w:ilvl w:val="2"/>
          <w:numId w:val="1"/>
        </w:numPr>
        <w:jc w:val="both"/>
        <w:rPr>
          <w:rFonts w:ascii="Garamond" w:hAnsi="Garamond"/>
          <w:b/>
          <w:color w:val="000000" w:themeColor="text1"/>
        </w:rPr>
      </w:pPr>
      <w:r w:rsidRPr="008C62B5">
        <w:rPr>
          <w:rFonts w:ascii="Garamond" w:hAnsi="Garamond"/>
          <w:i/>
          <w:color w:val="000000" w:themeColor="text1"/>
        </w:rPr>
        <w:t>Denial of request.</w:t>
      </w:r>
      <w:r w:rsidRPr="008C62B5">
        <w:rPr>
          <w:rFonts w:ascii="Garamond" w:hAnsi="Garamond"/>
          <w:b/>
          <w:color w:val="000000" w:themeColor="text1"/>
        </w:rPr>
        <w:t xml:space="preserve">  </w:t>
      </w:r>
      <w:r w:rsidRPr="008C62B5">
        <w:rPr>
          <w:rFonts w:ascii="Garamond" w:hAnsi="Garamond"/>
          <w:color w:val="000000" w:themeColor="text1"/>
        </w:rPr>
        <w:t xml:space="preserve">In the event that the conditional use request is denied by the Board of Trustees, reapplication shall not be permitted for a period of one year, unless the Planning and Zoning Board determines that the request has substantially changed.  </w:t>
      </w:r>
    </w:p>
    <w:p w:rsidR="004F5689" w:rsidRPr="008C62B5" w:rsidRDefault="004F5689" w:rsidP="004F5689">
      <w:pPr>
        <w:pStyle w:val="ListParagraph"/>
        <w:numPr>
          <w:ilvl w:val="1"/>
          <w:numId w:val="1"/>
        </w:numPr>
        <w:jc w:val="both"/>
        <w:rPr>
          <w:rFonts w:ascii="Garamond" w:hAnsi="Garamond"/>
          <w:b/>
          <w:color w:val="000000" w:themeColor="text1"/>
        </w:rPr>
      </w:pPr>
      <w:r w:rsidRPr="008C62B5">
        <w:rPr>
          <w:rFonts w:ascii="Garamond" w:hAnsi="Garamond"/>
          <w:color w:val="000000" w:themeColor="text1"/>
          <w:u w:val="single"/>
        </w:rPr>
        <w:t>Loss of Conditional Use Status</w:t>
      </w:r>
      <w:r w:rsidRPr="008C62B5">
        <w:rPr>
          <w:rFonts w:ascii="Garamond" w:hAnsi="Garamond"/>
          <w:color w:val="000000" w:themeColor="text1"/>
        </w:rPr>
        <w:t xml:space="preserve">.  If an approved conditional use is discontinued for a period of one (1) year, the conditional use rights are lost.  If a conditional use ceases operations, even if the structure or materials related to the use remain, the use has been discontinued.  Any conditional use proposing to locate at the site after that time must file a new conditional use request.  </w:t>
      </w:r>
    </w:p>
    <w:p w:rsidR="00B1592F" w:rsidRPr="008C62B5" w:rsidRDefault="00B1592F" w:rsidP="00B1592F">
      <w:pPr>
        <w:pStyle w:val="ListParagraph"/>
        <w:numPr>
          <w:ilvl w:val="1"/>
          <w:numId w:val="1"/>
        </w:numPr>
        <w:jc w:val="both"/>
        <w:rPr>
          <w:rFonts w:ascii="Garamond" w:hAnsi="Garamond"/>
          <w:color w:val="000000" w:themeColor="text1"/>
          <w:u w:val="single"/>
        </w:rPr>
      </w:pPr>
      <w:r w:rsidRPr="008C62B5">
        <w:rPr>
          <w:rFonts w:ascii="Garamond" w:hAnsi="Garamond"/>
          <w:color w:val="000000" w:themeColor="text1"/>
          <w:u w:val="single"/>
        </w:rPr>
        <w:lastRenderedPageBreak/>
        <w:t>Revocation of Conditional Use.</w:t>
      </w:r>
      <w:r w:rsidRPr="008C62B5">
        <w:rPr>
          <w:rFonts w:ascii="Garamond" w:hAnsi="Garamond"/>
          <w:color w:val="000000" w:themeColor="text1"/>
        </w:rPr>
        <w:t xml:space="preserve">  A</w:t>
      </w:r>
      <w:r w:rsidR="00091323">
        <w:rPr>
          <w:rFonts w:ascii="Garamond" w:hAnsi="Garamond"/>
          <w:color w:val="000000" w:themeColor="text1"/>
        </w:rPr>
        <w:t>n approved</w:t>
      </w:r>
      <w:r w:rsidRPr="008C62B5">
        <w:rPr>
          <w:rFonts w:ascii="Garamond" w:hAnsi="Garamond"/>
          <w:color w:val="000000" w:themeColor="text1"/>
        </w:rPr>
        <w:t xml:space="preserve"> conditional use may be revoked only for cause, consisting of failure to maintain the </w:t>
      </w:r>
      <w:r w:rsidR="00980EF5">
        <w:rPr>
          <w:rFonts w:ascii="Garamond" w:hAnsi="Garamond"/>
          <w:color w:val="000000" w:themeColor="text1"/>
        </w:rPr>
        <w:t>conditions</w:t>
      </w:r>
      <w:r w:rsidRPr="008C62B5">
        <w:rPr>
          <w:rFonts w:ascii="Garamond" w:hAnsi="Garamond"/>
          <w:color w:val="000000" w:themeColor="text1"/>
        </w:rPr>
        <w:t xml:space="preserve"> required. A notice of intent to revoke a conditional use shall be given in writing 30 days prior to actual revocation and shall specify the area or areas of continued failure to meet requirements and maintain conditions the City may have imposed. If, during that period, proof of compliance is made by the holder of the permit, the permit shall be continued in force. If a hearing has been requested following receipt of notice of intent to revoke, the Planning &amp; Zoning Board shall hold a public hearing on the matter and make a recommendation to the Board of Trustees for final determination on the revocation.</w:t>
      </w:r>
    </w:p>
    <w:p w:rsidR="004F5689" w:rsidRPr="008C62B5" w:rsidRDefault="004F5689" w:rsidP="004F5689">
      <w:pPr>
        <w:pStyle w:val="ListParagraph"/>
        <w:ind w:left="1800"/>
        <w:jc w:val="both"/>
        <w:rPr>
          <w:rFonts w:ascii="Garamond" w:hAnsi="Garamond"/>
          <w:b/>
          <w:color w:val="000000" w:themeColor="text1"/>
        </w:rPr>
      </w:pPr>
    </w:p>
    <w:p w:rsidR="004F5689" w:rsidRPr="008C62B5" w:rsidRDefault="004F5689" w:rsidP="004F5689">
      <w:pPr>
        <w:pStyle w:val="ListParagraph"/>
        <w:numPr>
          <w:ilvl w:val="0"/>
          <w:numId w:val="1"/>
        </w:numPr>
        <w:jc w:val="both"/>
        <w:rPr>
          <w:rFonts w:ascii="Garamond" w:hAnsi="Garamond"/>
          <w:b/>
          <w:color w:val="000000" w:themeColor="text1"/>
        </w:rPr>
      </w:pPr>
      <w:r w:rsidRPr="008C62B5">
        <w:rPr>
          <w:rFonts w:ascii="Garamond" w:hAnsi="Garamond"/>
          <w:caps/>
          <w:color w:val="000000" w:themeColor="text1"/>
        </w:rPr>
        <w:t>Variances.</w:t>
      </w:r>
      <w:r w:rsidRPr="008C62B5">
        <w:rPr>
          <w:rFonts w:ascii="Garamond" w:hAnsi="Garamond"/>
          <w:b/>
          <w:color w:val="000000" w:themeColor="text1"/>
        </w:rPr>
        <w:t xml:space="preserve">  </w:t>
      </w:r>
      <w:r w:rsidRPr="008C62B5">
        <w:rPr>
          <w:rFonts w:ascii="Garamond" w:hAnsi="Garamond"/>
          <w:color w:val="000000" w:themeColor="text1"/>
        </w:rPr>
        <w:t>The purpose of a variance is to modify the strict application of the development standards set out in each zoning district in the case where strict application would result in practical difficulty or unnecessary hardship depriving a property owner of the reasonable use of his or her land.  The variance shall be used only where necessary to overcome some condition that prevents an owner from using the property as the</w:t>
      </w:r>
      <w:r w:rsidR="00F158F2" w:rsidRPr="008C62B5">
        <w:rPr>
          <w:rFonts w:ascii="Garamond" w:hAnsi="Garamond"/>
          <w:color w:val="000000" w:themeColor="text1"/>
        </w:rPr>
        <w:t xml:space="preserve"> Ordinance intended.  Variances must be approved by the Board of Adjustment p</w:t>
      </w:r>
      <w:r w:rsidRPr="008C62B5">
        <w:rPr>
          <w:rFonts w:ascii="Garamond" w:hAnsi="Garamond"/>
          <w:color w:val="000000" w:themeColor="text1"/>
        </w:rPr>
        <w:t xml:space="preserve">rior to obtaining a zoning permit for a proposal that does not meet the development standards of the zoning district. </w:t>
      </w:r>
      <w:r w:rsidR="00F158F2" w:rsidRPr="008C62B5">
        <w:rPr>
          <w:rFonts w:ascii="Garamond" w:hAnsi="Garamond"/>
          <w:color w:val="000000" w:themeColor="text1"/>
        </w:rPr>
        <w:t xml:space="preserve"> </w:t>
      </w:r>
      <w:r w:rsidRPr="008C62B5">
        <w:rPr>
          <w:rFonts w:ascii="Garamond" w:hAnsi="Garamond"/>
          <w:color w:val="000000" w:themeColor="text1"/>
        </w:rPr>
        <w:t xml:space="preserve">Variances to uses are prohibited.  </w:t>
      </w:r>
    </w:p>
    <w:p w:rsidR="004F5689" w:rsidRPr="008C62B5" w:rsidRDefault="004F5689" w:rsidP="000D08D2">
      <w:pPr>
        <w:pStyle w:val="ListParagraph"/>
        <w:numPr>
          <w:ilvl w:val="1"/>
          <w:numId w:val="1"/>
        </w:numPr>
        <w:jc w:val="both"/>
        <w:rPr>
          <w:rFonts w:ascii="Garamond" w:hAnsi="Garamond"/>
          <w:color w:val="000000" w:themeColor="text1"/>
        </w:rPr>
      </w:pPr>
      <w:r w:rsidRPr="008C62B5">
        <w:rPr>
          <w:rFonts w:ascii="Garamond" w:hAnsi="Garamond"/>
          <w:color w:val="000000" w:themeColor="text1"/>
          <w:u w:val="single"/>
        </w:rPr>
        <w:t>Required Information for a Variance Request.</w:t>
      </w:r>
      <w:r w:rsidRPr="008C62B5">
        <w:rPr>
          <w:rFonts w:ascii="Garamond" w:hAnsi="Garamond"/>
          <w:color w:val="000000" w:themeColor="text1"/>
        </w:rPr>
        <w:t xml:space="preserve">  </w:t>
      </w:r>
      <w:r w:rsidR="000D08D2" w:rsidRPr="008C62B5">
        <w:rPr>
          <w:rFonts w:ascii="Garamond" w:hAnsi="Garamond"/>
          <w:color w:val="000000" w:themeColor="text1"/>
        </w:rPr>
        <w:t>The Planning and Zoning Board shall formulate</w:t>
      </w:r>
      <w:r w:rsidR="007B15EC" w:rsidRPr="008C62B5">
        <w:rPr>
          <w:rFonts w:ascii="Garamond" w:hAnsi="Garamond"/>
          <w:color w:val="000000" w:themeColor="text1"/>
        </w:rPr>
        <w:t xml:space="preserve"> </w:t>
      </w:r>
      <w:r w:rsidR="000D08D2" w:rsidRPr="008C62B5">
        <w:rPr>
          <w:rFonts w:ascii="Garamond" w:hAnsi="Garamond"/>
          <w:color w:val="000000" w:themeColor="text1"/>
        </w:rPr>
        <w:t xml:space="preserve">written policies that address the required </w:t>
      </w:r>
      <w:r w:rsidR="001E7021" w:rsidRPr="008C62B5">
        <w:rPr>
          <w:rFonts w:ascii="Garamond" w:hAnsi="Garamond"/>
          <w:color w:val="000000" w:themeColor="text1"/>
        </w:rPr>
        <w:t xml:space="preserve">application </w:t>
      </w:r>
      <w:r w:rsidR="00F158F2" w:rsidRPr="008C62B5">
        <w:rPr>
          <w:rFonts w:ascii="Garamond" w:hAnsi="Garamond"/>
          <w:color w:val="000000" w:themeColor="text1"/>
        </w:rPr>
        <w:t>materials</w:t>
      </w:r>
      <w:r w:rsidR="000D08D2" w:rsidRPr="008C62B5">
        <w:rPr>
          <w:rFonts w:ascii="Garamond" w:hAnsi="Garamond"/>
          <w:color w:val="000000" w:themeColor="text1"/>
        </w:rPr>
        <w:t xml:space="preserve"> for </w:t>
      </w:r>
      <w:r w:rsidR="001E7021" w:rsidRPr="008C62B5">
        <w:rPr>
          <w:rFonts w:ascii="Garamond" w:hAnsi="Garamond"/>
          <w:color w:val="000000" w:themeColor="text1"/>
        </w:rPr>
        <w:t>variance</w:t>
      </w:r>
      <w:r w:rsidR="000D08D2" w:rsidRPr="008C62B5">
        <w:rPr>
          <w:rFonts w:ascii="Garamond" w:hAnsi="Garamond"/>
          <w:color w:val="000000" w:themeColor="text1"/>
        </w:rPr>
        <w:t xml:space="preserve"> requests.</w:t>
      </w:r>
      <w:r w:rsidRPr="008C62B5">
        <w:rPr>
          <w:rFonts w:ascii="Garamond" w:hAnsi="Garamond"/>
          <w:color w:val="000000" w:themeColor="text1"/>
        </w:rPr>
        <w:t xml:space="preserve"> </w:t>
      </w:r>
    </w:p>
    <w:p w:rsidR="004F5689" w:rsidRPr="008C62B5" w:rsidRDefault="004F5689" w:rsidP="007B15EC">
      <w:pPr>
        <w:pStyle w:val="ListParagraph"/>
        <w:numPr>
          <w:ilvl w:val="1"/>
          <w:numId w:val="1"/>
        </w:numPr>
        <w:jc w:val="both"/>
        <w:rPr>
          <w:rFonts w:ascii="Garamond" w:hAnsi="Garamond"/>
          <w:color w:val="000000" w:themeColor="text1"/>
        </w:rPr>
      </w:pPr>
      <w:r w:rsidRPr="008C62B5">
        <w:rPr>
          <w:rFonts w:ascii="Garamond" w:hAnsi="Garamond"/>
          <w:color w:val="000000" w:themeColor="text1"/>
          <w:u w:val="single"/>
        </w:rPr>
        <w:t>Variance Approval Criteria.</w:t>
      </w:r>
      <w:r w:rsidRPr="008C62B5">
        <w:rPr>
          <w:rFonts w:ascii="Garamond" w:hAnsi="Garamond"/>
          <w:color w:val="000000" w:themeColor="text1"/>
        </w:rPr>
        <w:t xml:space="preserve">  A written statement and supporting documents that demonstrate that the variance approval cr</w:t>
      </w:r>
      <w:r w:rsidR="001E7021" w:rsidRPr="008C62B5">
        <w:rPr>
          <w:rFonts w:ascii="Garamond" w:hAnsi="Garamond"/>
          <w:color w:val="000000" w:themeColor="text1"/>
        </w:rPr>
        <w:t xml:space="preserve">iteria listed below will be met shall be provided by the applicant.  </w:t>
      </w:r>
      <w:r w:rsidRPr="008C62B5">
        <w:rPr>
          <w:rFonts w:ascii="Garamond" w:hAnsi="Garamond"/>
          <w:color w:val="000000" w:themeColor="text1"/>
        </w:rPr>
        <w:t xml:space="preserve">  </w:t>
      </w:r>
    </w:p>
    <w:p w:rsidR="004F5689" w:rsidRPr="008C62B5" w:rsidRDefault="004F5689" w:rsidP="004F5689">
      <w:pPr>
        <w:pStyle w:val="ListParagraph"/>
        <w:numPr>
          <w:ilvl w:val="3"/>
          <w:numId w:val="1"/>
        </w:numPr>
        <w:jc w:val="both"/>
        <w:rPr>
          <w:rFonts w:ascii="Garamond" w:hAnsi="Garamond"/>
          <w:color w:val="000000" w:themeColor="text1"/>
        </w:rPr>
      </w:pPr>
      <w:r w:rsidRPr="008C62B5">
        <w:rPr>
          <w:rFonts w:ascii="Garamond" w:hAnsi="Garamond"/>
          <w:color w:val="000000" w:themeColor="text1"/>
        </w:rPr>
        <w:t xml:space="preserve">There are special circumstances or conditions on the property—i.e., an exceptionally narrow lot, steep topography, or irregularly shaped lot;  </w:t>
      </w:r>
    </w:p>
    <w:p w:rsidR="004F5689" w:rsidRPr="008C62B5" w:rsidRDefault="004F5689" w:rsidP="004F5689">
      <w:pPr>
        <w:pStyle w:val="ListParagraph"/>
        <w:numPr>
          <w:ilvl w:val="3"/>
          <w:numId w:val="1"/>
        </w:numPr>
        <w:jc w:val="both"/>
        <w:rPr>
          <w:rFonts w:ascii="Garamond" w:hAnsi="Garamond"/>
          <w:color w:val="000000" w:themeColor="text1"/>
        </w:rPr>
      </w:pPr>
      <w:r w:rsidRPr="008C62B5">
        <w:rPr>
          <w:rFonts w:ascii="Garamond" w:hAnsi="Garamond"/>
          <w:color w:val="000000" w:themeColor="text1"/>
        </w:rPr>
        <w:t xml:space="preserve">The proposed use is </w:t>
      </w:r>
      <w:r w:rsidR="00FC41BE" w:rsidRPr="008C62B5">
        <w:rPr>
          <w:rFonts w:ascii="Garamond" w:hAnsi="Garamond"/>
          <w:color w:val="000000" w:themeColor="text1"/>
        </w:rPr>
        <w:t xml:space="preserve">either an </w:t>
      </w:r>
      <w:r w:rsidRPr="008C62B5">
        <w:rPr>
          <w:rFonts w:ascii="Garamond" w:hAnsi="Garamond"/>
          <w:color w:val="000000" w:themeColor="text1"/>
        </w:rPr>
        <w:t xml:space="preserve">allowed </w:t>
      </w:r>
      <w:r w:rsidR="00FC41BE" w:rsidRPr="008C62B5">
        <w:rPr>
          <w:rFonts w:ascii="Garamond" w:hAnsi="Garamond"/>
          <w:color w:val="000000" w:themeColor="text1"/>
        </w:rPr>
        <w:t xml:space="preserve">or conditional use </w:t>
      </w:r>
      <w:r w:rsidRPr="008C62B5">
        <w:rPr>
          <w:rFonts w:ascii="Garamond" w:hAnsi="Garamond"/>
          <w:color w:val="000000" w:themeColor="text1"/>
        </w:rPr>
        <w:t>in the zoning district;</w:t>
      </w:r>
    </w:p>
    <w:p w:rsidR="004F5689" w:rsidRPr="008C62B5" w:rsidRDefault="004F5689" w:rsidP="004F5689">
      <w:pPr>
        <w:pStyle w:val="ListParagraph"/>
        <w:numPr>
          <w:ilvl w:val="3"/>
          <w:numId w:val="1"/>
        </w:numPr>
        <w:jc w:val="both"/>
        <w:rPr>
          <w:rFonts w:ascii="Garamond" w:hAnsi="Garamond"/>
          <w:color w:val="000000" w:themeColor="text1"/>
        </w:rPr>
      </w:pPr>
      <w:r w:rsidRPr="008C62B5">
        <w:rPr>
          <w:rFonts w:ascii="Garamond" w:hAnsi="Garamond"/>
          <w:color w:val="000000" w:themeColor="text1"/>
        </w:rPr>
        <w:t xml:space="preserve">Strict application of the regulation in question would preclude all reasonable economic use of the site; </w:t>
      </w:r>
    </w:p>
    <w:p w:rsidR="004F5689" w:rsidRPr="008C62B5" w:rsidRDefault="004F5689" w:rsidP="004F5689">
      <w:pPr>
        <w:pStyle w:val="ListParagraph"/>
        <w:numPr>
          <w:ilvl w:val="3"/>
          <w:numId w:val="1"/>
        </w:numPr>
        <w:jc w:val="both"/>
        <w:rPr>
          <w:rFonts w:ascii="Garamond" w:hAnsi="Garamond"/>
          <w:color w:val="000000" w:themeColor="text1"/>
        </w:rPr>
      </w:pPr>
      <w:r w:rsidRPr="008C62B5">
        <w:rPr>
          <w:rFonts w:ascii="Garamond" w:hAnsi="Garamond"/>
          <w:color w:val="000000" w:themeColor="text1"/>
        </w:rPr>
        <w:t xml:space="preserve">Granting the variance is the minimum modification necessary to allow the </w:t>
      </w:r>
      <w:r w:rsidR="00FC41BE" w:rsidRPr="008C62B5">
        <w:rPr>
          <w:rFonts w:ascii="Garamond" w:hAnsi="Garamond"/>
          <w:color w:val="000000" w:themeColor="text1"/>
        </w:rPr>
        <w:t xml:space="preserve">reasonable </w:t>
      </w:r>
      <w:r w:rsidRPr="008C62B5">
        <w:rPr>
          <w:rFonts w:ascii="Garamond" w:hAnsi="Garamond"/>
          <w:color w:val="000000" w:themeColor="text1"/>
        </w:rPr>
        <w:t>use of the site;</w:t>
      </w:r>
    </w:p>
    <w:p w:rsidR="004F5689" w:rsidRPr="008C62B5" w:rsidRDefault="004F5689" w:rsidP="004F5689">
      <w:pPr>
        <w:pStyle w:val="ListParagraph"/>
        <w:numPr>
          <w:ilvl w:val="3"/>
          <w:numId w:val="1"/>
        </w:numPr>
        <w:jc w:val="both"/>
        <w:rPr>
          <w:rFonts w:ascii="Garamond" w:hAnsi="Garamond"/>
          <w:color w:val="000000" w:themeColor="text1"/>
        </w:rPr>
      </w:pPr>
      <w:r w:rsidRPr="008C62B5">
        <w:rPr>
          <w:rFonts w:ascii="Garamond" w:hAnsi="Garamond"/>
          <w:color w:val="000000" w:themeColor="text1"/>
        </w:rPr>
        <w:t>Granting the variance will not compromise the p</w:t>
      </w:r>
      <w:r w:rsidR="007B15EC" w:rsidRPr="008C62B5">
        <w:rPr>
          <w:rFonts w:ascii="Garamond" w:hAnsi="Garamond"/>
          <w:color w:val="000000" w:themeColor="text1"/>
        </w:rPr>
        <w:t>urpose of this Ordinance nor that of the</w:t>
      </w:r>
      <w:r w:rsidRPr="008C62B5">
        <w:rPr>
          <w:rFonts w:ascii="Garamond" w:hAnsi="Garamond"/>
          <w:color w:val="000000" w:themeColor="text1"/>
        </w:rPr>
        <w:t xml:space="preserve"> zoning district in which the property is located; and, </w:t>
      </w:r>
    </w:p>
    <w:p w:rsidR="004F5689" w:rsidRPr="008C62B5" w:rsidRDefault="004F5689" w:rsidP="004F5689">
      <w:pPr>
        <w:pStyle w:val="ListParagraph"/>
        <w:numPr>
          <w:ilvl w:val="3"/>
          <w:numId w:val="1"/>
        </w:numPr>
        <w:jc w:val="both"/>
        <w:rPr>
          <w:rFonts w:ascii="Garamond" w:hAnsi="Garamond"/>
          <w:color w:val="000000" w:themeColor="text1"/>
        </w:rPr>
      </w:pPr>
      <w:r w:rsidRPr="008C62B5">
        <w:rPr>
          <w:rFonts w:ascii="Garamond" w:hAnsi="Garamond"/>
          <w:color w:val="000000" w:themeColor="text1"/>
        </w:rPr>
        <w:t xml:space="preserve">Any impacts resulting from the variance </w:t>
      </w:r>
      <w:r w:rsidR="009810D1" w:rsidRPr="008C62B5">
        <w:rPr>
          <w:rFonts w:ascii="Garamond" w:hAnsi="Garamond"/>
          <w:color w:val="000000" w:themeColor="text1"/>
        </w:rPr>
        <w:t>will be</w:t>
      </w:r>
      <w:r w:rsidRPr="008C62B5">
        <w:rPr>
          <w:rFonts w:ascii="Garamond" w:hAnsi="Garamond"/>
          <w:color w:val="000000" w:themeColor="text1"/>
        </w:rPr>
        <w:t xml:space="preserve"> mitigated.  </w:t>
      </w:r>
    </w:p>
    <w:p w:rsidR="004F5689" w:rsidRPr="008C62B5" w:rsidRDefault="004F5689" w:rsidP="004F5689">
      <w:pPr>
        <w:pStyle w:val="ListParagraph"/>
        <w:numPr>
          <w:ilvl w:val="1"/>
          <w:numId w:val="1"/>
        </w:numPr>
        <w:jc w:val="both"/>
        <w:rPr>
          <w:rFonts w:ascii="Garamond" w:hAnsi="Garamond"/>
          <w:b/>
          <w:color w:val="000000" w:themeColor="text1"/>
        </w:rPr>
      </w:pPr>
      <w:r w:rsidRPr="008C62B5">
        <w:rPr>
          <w:rFonts w:ascii="Garamond" w:hAnsi="Garamond"/>
          <w:color w:val="000000" w:themeColor="text1"/>
          <w:u w:val="single"/>
        </w:rPr>
        <w:t>Variance Review Process</w:t>
      </w:r>
      <w:r w:rsidRPr="008C62B5">
        <w:rPr>
          <w:rFonts w:ascii="Garamond" w:hAnsi="Garamond"/>
          <w:color w:val="000000" w:themeColor="text1"/>
        </w:rPr>
        <w:t>.</w:t>
      </w:r>
      <w:r w:rsidRPr="008C62B5">
        <w:rPr>
          <w:rFonts w:ascii="Garamond" w:hAnsi="Garamond"/>
          <w:b/>
          <w:color w:val="000000" w:themeColor="text1"/>
        </w:rPr>
        <w:t xml:space="preserve">  </w:t>
      </w:r>
      <w:r w:rsidRPr="008C62B5">
        <w:rPr>
          <w:rFonts w:ascii="Garamond" w:hAnsi="Garamond"/>
          <w:color w:val="000000" w:themeColor="text1"/>
        </w:rPr>
        <w:t xml:space="preserve">Upon </w:t>
      </w:r>
      <w:r w:rsidR="007B7806" w:rsidRPr="008C62B5">
        <w:rPr>
          <w:rFonts w:ascii="Garamond" w:hAnsi="Garamond"/>
          <w:color w:val="000000" w:themeColor="text1"/>
        </w:rPr>
        <w:t xml:space="preserve">submittal of a complete </w:t>
      </w:r>
      <w:r w:rsidRPr="008C62B5">
        <w:rPr>
          <w:rFonts w:ascii="Garamond" w:hAnsi="Garamond"/>
          <w:color w:val="000000" w:themeColor="text1"/>
        </w:rPr>
        <w:t xml:space="preserve">application, a recommendation meeting will be scheduled with the Planning and Zoning Board.  </w:t>
      </w:r>
    </w:p>
    <w:p w:rsidR="004F5689" w:rsidRPr="008C62B5" w:rsidRDefault="004F5689" w:rsidP="004F5689">
      <w:pPr>
        <w:pStyle w:val="ListParagraph"/>
        <w:numPr>
          <w:ilvl w:val="2"/>
          <w:numId w:val="1"/>
        </w:numPr>
        <w:jc w:val="both"/>
        <w:rPr>
          <w:rFonts w:ascii="Garamond" w:hAnsi="Garamond"/>
          <w:b/>
          <w:color w:val="000000" w:themeColor="text1"/>
        </w:rPr>
      </w:pPr>
      <w:r w:rsidRPr="008C62B5">
        <w:rPr>
          <w:rFonts w:ascii="Garamond" w:hAnsi="Garamond"/>
          <w:i/>
          <w:color w:val="000000" w:themeColor="text1"/>
        </w:rPr>
        <w:t>Planning and Zoning Board review.</w:t>
      </w:r>
      <w:r w:rsidRPr="008C62B5">
        <w:rPr>
          <w:rFonts w:ascii="Garamond" w:hAnsi="Garamond"/>
          <w:b/>
          <w:color w:val="000000" w:themeColor="text1"/>
        </w:rPr>
        <w:t xml:space="preserve">  </w:t>
      </w:r>
      <w:r w:rsidRPr="008C62B5">
        <w:rPr>
          <w:rFonts w:ascii="Garamond" w:hAnsi="Garamond"/>
          <w:color w:val="000000" w:themeColor="text1"/>
        </w:rPr>
        <w:t xml:space="preserve">At the recommendation </w:t>
      </w:r>
      <w:r w:rsidR="00D82404" w:rsidRPr="008C62B5">
        <w:rPr>
          <w:rFonts w:ascii="Garamond" w:hAnsi="Garamond"/>
          <w:color w:val="000000" w:themeColor="text1"/>
        </w:rPr>
        <w:t>meeting</w:t>
      </w:r>
      <w:r w:rsidRPr="008C62B5">
        <w:rPr>
          <w:rFonts w:ascii="Garamond" w:hAnsi="Garamond"/>
          <w:color w:val="000000" w:themeColor="text1"/>
        </w:rPr>
        <w:t xml:space="preserve"> the Planning and Zoning Board will consider the request, supporting documentation, public input, and the </w:t>
      </w:r>
      <w:r w:rsidR="007B15EC" w:rsidRPr="008C62B5">
        <w:rPr>
          <w:rFonts w:ascii="Garamond" w:hAnsi="Garamond"/>
          <w:color w:val="000000" w:themeColor="text1"/>
        </w:rPr>
        <w:t>Variance Approval Criteria.</w:t>
      </w:r>
      <w:r w:rsidRPr="008C62B5">
        <w:rPr>
          <w:rFonts w:ascii="Garamond" w:hAnsi="Garamond"/>
          <w:color w:val="000000" w:themeColor="text1"/>
        </w:rPr>
        <w:t xml:space="preserve">  The Planning and Zoning Board may vote to recommend approval, approval with conditions, or denial of the variance.  The Planning and Zoning Board’s recommendation shal</w:t>
      </w:r>
      <w:r w:rsidR="000D08D2" w:rsidRPr="008C62B5">
        <w:rPr>
          <w:rFonts w:ascii="Garamond" w:hAnsi="Garamond"/>
          <w:color w:val="000000" w:themeColor="text1"/>
        </w:rPr>
        <w:t>l be forwarded to the Board of Adjustment</w:t>
      </w:r>
      <w:r w:rsidRPr="008C62B5">
        <w:rPr>
          <w:rFonts w:ascii="Garamond" w:hAnsi="Garamond"/>
          <w:color w:val="000000" w:themeColor="text1"/>
        </w:rPr>
        <w:t xml:space="preserve"> for final consideration. </w:t>
      </w:r>
    </w:p>
    <w:p w:rsidR="004F5689" w:rsidRPr="008C62B5" w:rsidRDefault="004F5689" w:rsidP="004F5689">
      <w:pPr>
        <w:pStyle w:val="ListParagraph"/>
        <w:numPr>
          <w:ilvl w:val="2"/>
          <w:numId w:val="1"/>
        </w:numPr>
        <w:jc w:val="both"/>
        <w:rPr>
          <w:rFonts w:ascii="Garamond" w:hAnsi="Garamond"/>
          <w:b/>
          <w:color w:val="000000" w:themeColor="text1"/>
        </w:rPr>
      </w:pPr>
      <w:r w:rsidRPr="008C62B5">
        <w:rPr>
          <w:rFonts w:ascii="Garamond" w:hAnsi="Garamond"/>
          <w:i/>
          <w:color w:val="000000" w:themeColor="text1"/>
        </w:rPr>
        <w:t>Public Notice</w:t>
      </w:r>
      <w:r w:rsidR="00091323">
        <w:rPr>
          <w:rFonts w:ascii="Garamond" w:hAnsi="Garamond"/>
          <w:i/>
          <w:color w:val="000000" w:themeColor="text1"/>
        </w:rPr>
        <w:t xml:space="preserve"> of Board of Adjustment Hearing</w:t>
      </w:r>
      <w:r w:rsidRPr="008C62B5">
        <w:rPr>
          <w:rFonts w:ascii="Garamond" w:hAnsi="Garamond"/>
          <w:i/>
          <w:color w:val="000000" w:themeColor="text1"/>
        </w:rPr>
        <w:t>.</w:t>
      </w:r>
      <w:r w:rsidRPr="008C62B5">
        <w:rPr>
          <w:rFonts w:ascii="Garamond" w:hAnsi="Garamond"/>
          <w:color w:val="000000" w:themeColor="text1"/>
        </w:rPr>
        <w:t xml:space="preserve">  Notification of the date, time, and location of such hearing shall be provided by the City of Piedmont at least ten (10) days prior to the Board of </w:t>
      </w:r>
      <w:r w:rsidR="000D08D2" w:rsidRPr="008C62B5">
        <w:rPr>
          <w:rFonts w:ascii="Garamond" w:hAnsi="Garamond"/>
          <w:color w:val="000000" w:themeColor="text1"/>
        </w:rPr>
        <w:t>Adjustment</w:t>
      </w:r>
      <w:r w:rsidRPr="008C62B5">
        <w:rPr>
          <w:rFonts w:ascii="Garamond" w:hAnsi="Garamond"/>
          <w:color w:val="000000" w:themeColor="text1"/>
        </w:rPr>
        <w:t xml:space="preserve"> hearing by publication in the City’s legally designated newspaper.  In addition, the applicant shall, by certified mail, </w:t>
      </w:r>
      <w:r w:rsidR="00FC41BE" w:rsidRPr="008C62B5">
        <w:rPr>
          <w:rFonts w:ascii="Garamond" w:hAnsi="Garamond"/>
          <w:color w:val="000000" w:themeColor="text1"/>
        </w:rPr>
        <w:t xml:space="preserve">notify all property owners within two-hundred and fifty (250) feet, excluding rights-of-way, </w:t>
      </w:r>
      <w:r w:rsidRPr="008C62B5">
        <w:rPr>
          <w:rFonts w:ascii="Garamond" w:hAnsi="Garamond"/>
          <w:color w:val="000000" w:themeColor="text1"/>
        </w:rPr>
        <w:t xml:space="preserve">of the nature of the request and the date, time, and location of the public hearing at least ten (10) days prior to the hearing.  </w:t>
      </w:r>
    </w:p>
    <w:p w:rsidR="004F5689" w:rsidRPr="008C62B5" w:rsidRDefault="004F5689" w:rsidP="004F5689">
      <w:pPr>
        <w:pStyle w:val="ListParagraph"/>
        <w:numPr>
          <w:ilvl w:val="2"/>
          <w:numId w:val="1"/>
        </w:numPr>
        <w:jc w:val="both"/>
        <w:rPr>
          <w:rFonts w:ascii="Garamond" w:hAnsi="Garamond"/>
          <w:b/>
          <w:color w:val="000000" w:themeColor="text1"/>
        </w:rPr>
      </w:pPr>
      <w:r w:rsidRPr="008C62B5">
        <w:rPr>
          <w:rFonts w:ascii="Garamond" w:hAnsi="Garamond"/>
          <w:i/>
          <w:color w:val="000000" w:themeColor="text1"/>
        </w:rPr>
        <w:lastRenderedPageBreak/>
        <w:t xml:space="preserve">Board of </w:t>
      </w:r>
      <w:r w:rsidR="000D08D2" w:rsidRPr="008C62B5">
        <w:rPr>
          <w:rFonts w:ascii="Garamond" w:hAnsi="Garamond"/>
          <w:i/>
          <w:color w:val="000000" w:themeColor="text1"/>
        </w:rPr>
        <w:t>Adjustment</w:t>
      </w:r>
      <w:r w:rsidRPr="008C62B5">
        <w:rPr>
          <w:rFonts w:ascii="Garamond" w:hAnsi="Garamond"/>
          <w:i/>
          <w:color w:val="000000" w:themeColor="text1"/>
        </w:rPr>
        <w:t xml:space="preserve"> review.</w:t>
      </w:r>
      <w:r w:rsidRPr="008C62B5">
        <w:rPr>
          <w:rFonts w:ascii="Garamond" w:hAnsi="Garamond"/>
          <w:b/>
          <w:color w:val="000000" w:themeColor="text1"/>
        </w:rPr>
        <w:t xml:space="preserve">  </w:t>
      </w:r>
      <w:r w:rsidRPr="008C62B5">
        <w:rPr>
          <w:rFonts w:ascii="Garamond" w:hAnsi="Garamond"/>
          <w:color w:val="000000" w:themeColor="text1"/>
        </w:rPr>
        <w:t xml:space="preserve">The Board of </w:t>
      </w:r>
      <w:r w:rsidR="000D08D2" w:rsidRPr="008C62B5">
        <w:rPr>
          <w:rFonts w:ascii="Garamond" w:hAnsi="Garamond"/>
          <w:color w:val="000000" w:themeColor="text1"/>
        </w:rPr>
        <w:t>Adjustment</w:t>
      </w:r>
      <w:r w:rsidRPr="008C62B5">
        <w:rPr>
          <w:rFonts w:ascii="Garamond" w:hAnsi="Garamond"/>
          <w:color w:val="000000" w:themeColor="text1"/>
        </w:rPr>
        <w:t xml:space="preserve"> may concur with, modify, or reverse the Planning and Zoning Board’s recommendation.  The decision of the Board of </w:t>
      </w:r>
      <w:r w:rsidR="000D08D2" w:rsidRPr="008C62B5">
        <w:rPr>
          <w:rFonts w:ascii="Garamond" w:hAnsi="Garamond"/>
          <w:color w:val="000000" w:themeColor="text1"/>
        </w:rPr>
        <w:t>Adjustment</w:t>
      </w:r>
      <w:r w:rsidRPr="008C62B5">
        <w:rPr>
          <w:rFonts w:ascii="Garamond" w:hAnsi="Garamond"/>
          <w:color w:val="000000" w:themeColor="text1"/>
        </w:rPr>
        <w:t xml:space="preserve"> on a variance request shall be made within thirty (30) days of the date of Planning and Zoning Board’s recommendation, unless a continuation is requested by the applicant.    </w:t>
      </w:r>
    </w:p>
    <w:p w:rsidR="004F5689" w:rsidRPr="008C62B5" w:rsidRDefault="004F5689" w:rsidP="004F5689">
      <w:pPr>
        <w:pStyle w:val="ListParagraph"/>
        <w:numPr>
          <w:ilvl w:val="2"/>
          <w:numId w:val="1"/>
        </w:numPr>
        <w:jc w:val="both"/>
        <w:rPr>
          <w:rFonts w:ascii="Garamond" w:hAnsi="Garamond"/>
          <w:b/>
          <w:color w:val="000000" w:themeColor="text1"/>
        </w:rPr>
      </w:pPr>
      <w:r w:rsidRPr="008C62B5">
        <w:rPr>
          <w:rFonts w:ascii="Garamond" w:hAnsi="Garamond"/>
          <w:i/>
          <w:color w:val="000000" w:themeColor="text1"/>
        </w:rPr>
        <w:t>Denial of request.</w:t>
      </w:r>
      <w:r w:rsidRPr="008C62B5">
        <w:rPr>
          <w:rFonts w:ascii="Garamond" w:hAnsi="Garamond"/>
          <w:b/>
          <w:color w:val="000000" w:themeColor="text1"/>
        </w:rPr>
        <w:t xml:space="preserve">  </w:t>
      </w:r>
      <w:r w:rsidRPr="008C62B5">
        <w:rPr>
          <w:rFonts w:ascii="Garamond" w:hAnsi="Garamond"/>
          <w:color w:val="000000" w:themeColor="text1"/>
        </w:rPr>
        <w:t xml:space="preserve">In the event that the variance request is denied by the Board of </w:t>
      </w:r>
      <w:r w:rsidR="000D08D2" w:rsidRPr="008C62B5">
        <w:rPr>
          <w:rFonts w:ascii="Garamond" w:hAnsi="Garamond"/>
          <w:color w:val="000000" w:themeColor="text1"/>
        </w:rPr>
        <w:t>Adjustment</w:t>
      </w:r>
      <w:r w:rsidRPr="008C62B5">
        <w:rPr>
          <w:rFonts w:ascii="Garamond" w:hAnsi="Garamond"/>
          <w:color w:val="000000" w:themeColor="text1"/>
        </w:rPr>
        <w:t xml:space="preserve">, reapplication shall not be permitted for a period of one year, unless the </w:t>
      </w:r>
      <w:r w:rsidR="000D08D2" w:rsidRPr="008C62B5">
        <w:rPr>
          <w:rFonts w:ascii="Garamond" w:hAnsi="Garamond"/>
          <w:color w:val="000000" w:themeColor="text1"/>
        </w:rPr>
        <w:t>Board of Adjustment</w:t>
      </w:r>
      <w:r w:rsidRPr="008C62B5">
        <w:rPr>
          <w:rFonts w:ascii="Garamond" w:hAnsi="Garamond"/>
          <w:color w:val="000000" w:themeColor="text1"/>
        </w:rPr>
        <w:t xml:space="preserve"> determines that the request has substantially changed.  </w:t>
      </w:r>
    </w:p>
    <w:p w:rsidR="004F5689" w:rsidRPr="008C62B5" w:rsidRDefault="004F5689" w:rsidP="004F5689">
      <w:pPr>
        <w:pStyle w:val="ListParagraph"/>
        <w:ind w:left="2520"/>
        <w:jc w:val="both"/>
        <w:rPr>
          <w:rFonts w:ascii="Garamond" w:hAnsi="Garamond"/>
          <w:b/>
          <w:color w:val="000000" w:themeColor="text1"/>
        </w:rPr>
      </w:pPr>
    </w:p>
    <w:p w:rsidR="004F5689" w:rsidRPr="008C62B5" w:rsidRDefault="004F5689" w:rsidP="004F5689">
      <w:pPr>
        <w:pStyle w:val="ListParagraph"/>
        <w:numPr>
          <w:ilvl w:val="0"/>
          <w:numId w:val="1"/>
        </w:numPr>
        <w:jc w:val="both"/>
        <w:rPr>
          <w:rFonts w:ascii="Garamond" w:hAnsi="Garamond"/>
          <w:b/>
          <w:color w:val="000000" w:themeColor="text1"/>
        </w:rPr>
      </w:pPr>
      <w:r w:rsidRPr="008C62B5">
        <w:rPr>
          <w:rFonts w:ascii="Garamond" w:hAnsi="Garamond"/>
          <w:caps/>
          <w:color w:val="000000" w:themeColor="text1"/>
        </w:rPr>
        <w:t>Zoning Ordinance Amendments.</w:t>
      </w:r>
      <w:r w:rsidRPr="008C62B5">
        <w:rPr>
          <w:rFonts w:ascii="Garamond" w:hAnsi="Garamond"/>
          <w:b/>
          <w:color w:val="000000" w:themeColor="text1"/>
        </w:rPr>
        <w:t xml:space="preserve">  </w:t>
      </w:r>
      <w:r w:rsidRPr="008C62B5">
        <w:rPr>
          <w:rFonts w:ascii="Garamond" w:hAnsi="Garamond"/>
          <w:color w:val="000000" w:themeColor="text1"/>
        </w:rPr>
        <w:t xml:space="preserve">This Ordinance may be amended, supplemented, revised, or repealed as conditions warrant.  The Piedmont Board of Trustees may amend zoning district boundaries, use categories, or the regulations established by this Ordinance.  </w:t>
      </w:r>
    </w:p>
    <w:p w:rsidR="001E7021" w:rsidRPr="008C62B5" w:rsidRDefault="004F5689" w:rsidP="001E7021">
      <w:pPr>
        <w:pStyle w:val="ListParagraph"/>
        <w:numPr>
          <w:ilvl w:val="1"/>
          <w:numId w:val="1"/>
        </w:numPr>
        <w:jc w:val="both"/>
        <w:rPr>
          <w:rFonts w:ascii="Garamond" w:hAnsi="Garamond"/>
          <w:color w:val="000000" w:themeColor="text1"/>
        </w:rPr>
      </w:pPr>
      <w:r w:rsidRPr="008C62B5">
        <w:rPr>
          <w:rFonts w:ascii="Garamond" w:hAnsi="Garamond"/>
          <w:color w:val="000000" w:themeColor="text1"/>
          <w:u w:val="single"/>
        </w:rPr>
        <w:t>Required Information for an Amendment Request.</w:t>
      </w:r>
      <w:r w:rsidRPr="008C62B5">
        <w:rPr>
          <w:rFonts w:ascii="Garamond" w:hAnsi="Garamond"/>
          <w:color w:val="000000" w:themeColor="text1"/>
        </w:rPr>
        <w:t xml:space="preserve">  </w:t>
      </w:r>
      <w:r w:rsidR="001E7021" w:rsidRPr="008C62B5">
        <w:rPr>
          <w:rFonts w:ascii="Garamond" w:hAnsi="Garamond"/>
          <w:color w:val="000000" w:themeColor="text1"/>
        </w:rPr>
        <w:t>The Planning an</w:t>
      </w:r>
      <w:r w:rsidR="00B706D5" w:rsidRPr="008C62B5">
        <w:rPr>
          <w:rFonts w:ascii="Garamond" w:hAnsi="Garamond"/>
          <w:color w:val="000000" w:themeColor="text1"/>
        </w:rPr>
        <w:t xml:space="preserve">d Zoning Board shall formulate </w:t>
      </w:r>
      <w:r w:rsidR="001E7021" w:rsidRPr="008C62B5">
        <w:rPr>
          <w:rFonts w:ascii="Garamond" w:hAnsi="Garamond"/>
          <w:color w:val="000000" w:themeColor="text1"/>
        </w:rPr>
        <w:t xml:space="preserve">written policies that address the required application </w:t>
      </w:r>
      <w:r w:rsidR="00F158F2" w:rsidRPr="008C62B5">
        <w:rPr>
          <w:rFonts w:ascii="Garamond" w:hAnsi="Garamond"/>
          <w:color w:val="000000" w:themeColor="text1"/>
        </w:rPr>
        <w:t>materials</w:t>
      </w:r>
      <w:r w:rsidR="001E7021" w:rsidRPr="008C62B5">
        <w:rPr>
          <w:rFonts w:ascii="Garamond" w:hAnsi="Garamond"/>
          <w:color w:val="000000" w:themeColor="text1"/>
        </w:rPr>
        <w:t xml:space="preserve"> for amendment requests. </w:t>
      </w:r>
    </w:p>
    <w:p w:rsidR="004F5689" w:rsidRPr="008C62B5" w:rsidRDefault="004F5689" w:rsidP="00B706D5">
      <w:pPr>
        <w:pStyle w:val="ListParagraph"/>
        <w:numPr>
          <w:ilvl w:val="1"/>
          <w:numId w:val="1"/>
        </w:numPr>
        <w:jc w:val="both"/>
        <w:rPr>
          <w:rFonts w:ascii="Garamond" w:hAnsi="Garamond"/>
          <w:color w:val="000000" w:themeColor="text1"/>
        </w:rPr>
      </w:pPr>
      <w:r w:rsidRPr="008C62B5">
        <w:rPr>
          <w:rFonts w:ascii="Garamond" w:hAnsi="Garamond"/>
          <w:color w:val="000000" w:themeColor="text1"/>
          <w:u w:val="single"/>
        </w:rPr>
        <w:t>Amendment Approval Criteria.</w:t>
      </w:r>
      <w:r w:rsidRPr="008C62B5">
        <w:rPr>
          <w:rFonts w:ascii="Garamond" w:hAnsi="Garamond"/>
          <w:color w:val="000000" w:themeColor="text1"/>
        </w:rPr>
        <w:t xml:space="preserve">  A written statement and supporting documents that demonstrate that the amendment approval criteria listed below will be met</w:t>
      </w:r>
      <w:r w:rsidR="00F158F2" w:rsidRPr="008C62B5">
        <w:rPr>
          <w:rFonts w:ascii="Garamond" w:hAnsi="Garamond"/>
          <w:color w:val="000000" w:themeColor="text1"/>
        </w:rPr>
        <w:t xml:space="preserve"> shall be provided by the applicant</w:t>
      </w:r>
      <w:r w:rsidRPr="008C62B5">
        <w:rPr>
          <w:rFonts w:ascii="Garamond" w:hAnsi="Garamond"/>
          <w:color w:val="000000" w:themeColor="text1"/>
        </w:rPr>
        <w:t xml:space="preserve">.  </w:t>
      </w:r>
    </w:p>
    <w:p w:rsidR="004F5689" w:rsidRPr="008C62B5" w:rsidRDefault="004F5689" w:rsidP="004F5689">
      <w:pPr>
        <w:pStyle w:val="ListParagraph"/>
        <w:numPr>
          <w:ilvl w:val="3"/>
          <w:numId w:val="1"/>
        </w:numPr>
        <w:jc w:val="both"/>
        <w:rPr>
          <w:rFonts w:ascii="Garamond" w:hAnsi="Garamond"/>
          <w:color w:val="000000" w:themeColor="text1"/>
        </w:rPr>
      </w:pPr>
      <w:r w:rsidRPr="008C62B5">
        <w:rPr>
          <w:rFonts w:ascii="Garamond" w:hAnsi="Garamond"/>
          <w:color w:val="000000" w:themeColor="text1"/>
        </w:rPr>
        <w:t>The proposed amendment is necessary because of substantially changed or changing conditions of the area and zoning district affected, or in the Ordinance generally;</w:t>
      </w:r>
    </w:p>
    <w:p w:rsidR="004F5689" w:rsidRPr="008C62B5" w:rsidRDefault="004F5689" w:rsidP="004F5689">
      <w:pPr>
        <w:pStyle w:val="ListParagraph"/>
        <w:numPr>
          <w:ilvl w:val="3"/>
          <w:numId w:val="1"/>
        </w:numPr>
        <w:jc w:val="both"/>
        <w:rPr>
          <w:rFonts w:ascii="Garamond" w:hAnsi="Garamond"/>
          <w:color w:val="000000" w:themeColor="text1"/>
        </w:rPr>
      </w:pPr>
      <w:r w:rsidRPr="008C62B5">
        <w:rPr>
          <w:rFonts w:ascii="Garamond" w:hAnsi="Garamond"/>
          <w:color w:val="000000" w:themeColor="text1"/>
        </w:rPr>
        <w:t>The proposed amendment is consistent with the purpose of the Ordinance;</w:t>
      </w:r>
    </w:p>
    <w:p w:rsidR="004F5689" w:rsidRPr="008C62B5" w:rsidRDefault="004F5689" w:rsidP="004F5689">
      <w:pPr>
        <w:pStyle w:val="ListParagraph"/>
        <w:numPr>
          <w:ilvl w:val="3"/>
          <w:numId w:val="1"/>
        </w:numPr>
        <w:jc w:val="both"/>
        <w:rPr>
          <w:rFonts w:ascii="Garamond" w:hAnsi="Garamond"/>
          <w:color w:val="000000" w:themeColor="text1"/>
        </w:rPr>
      </w:pPr>
      <w:r w:rsidRPr="008C62B5">
        <w:rPr>
          <w:rFonts w:ascii="Garamond" w:hAnsi="Garamond"/>
          <w:color w:val="000000" w:themeColor="text1"/>
        </w:rPr>
        <w:t xml:space="preserve">The proposed amendment will not adversely affect any other part of the Ordinance; and, </w:t>
      </w:r>
    </w:p>
    <w:p w:rsidR="004F5689" w:rsidRPr="008C62B5" w:rsidRDefault="004F5689" w:rsidP="004F5689">
      <w:pPr>
        <w:pStyle w:val="ListParagraph"/>
        <w:numPr>
          <w:ilvl w:val="3"/>
          <w:numId w:val="1"/>
        </w:numPr>
        <w:jc w:val="both"/>
        <w:rPr>
          <w:rFonts w:ascii="Garamond" w:hAnsi="Garamond"/>
          <w:color w:val="000000" w:themeColor="text1"/>
        </w:rPr>
      </w:pPr>
      <w:r w:rsidRPr="008C62B5">
        <w:rPr>
          <w:rFonts w:ascii="Garamond" w:hAnsi="Garamond"/>
          <w:color w:val="000000" w:themeColor="text1"/>
        </w:rPr>
        <w:t>The proposed amendment is consistent with the Piedmont Comprehensive Plan.</w:t>
      </w:r>
    </w:p>
    <w:p w:rsidR="004F5689" w:rsidRPr="008C62B5" w:rsidRDefault="004F5689" w:rsidP="004F5689">
      <w:pPr>
        <w:pStyle w:val="ListParagraph"/>
        <w:numPr>
          <w:ilvl w:val="1"/>
          <w:numId w:val="1"/>
        </w:numPr>
        <w:jc w:val="both"/>
        <w:rPr>
          <w:rFonts w:ascii="Garamond" w:hAnsi="Garamond"/>
          <w:b/>
          <w:color w:val="000000" w:themeColor="text1"/>
        </w:rPr>
      </w:pPr>
      <w:r w:rsidRPr="008C62B5">
        <w:rPr>
          <w:rFonts w:ascii="Garamond" w:hAnsi="Garamond"/>
          <w:color w:val="000000" w:themeColor="text1"/>
          <w:u w:val="single"/>
        </w:rPr>
        <w:t>Ordinance Amendment Review Process</w:t>
      </w:r>
      <w:r w:rsidRPr="008C62B5">
        <w:rPr>
          <w:rFonts w:ascii="Garamond" w:hAnsi="Garamond"/>
          <w:b/>
          <w:color w:val="000000" w:themeColor="text1"/>
        </w:rPr>
        <w:t xml:space="preserve">.  </w:t>
      </w:r>
      <w:r w:rsidRPr="008C62B5">
        <w:rPr>
          <w:rFonts w:ascii="Garamond" w:hAnsi="Garamond"/>
          <w:color w:val="000000" w:themeColor="text1"/>
        </w:rPr>
        <w:t xml:space="preserve">Upon </w:t>
      </w:r>
      <w:r w:rsidR="007B7806" w:rsidRPr="008C62B5">
        <w:rPr>
          <w:rFonts w:ascii="Garamond" w:hAnsi="Garamond"/>
          <w:color w:val="000000" w:themeColor="text1"/>
        </w:rPr>
        <w:t xml:space="preserve">submittal of a complete </w:t>
      </w:r>
      <w:r w:rsidRPr="008C62B5">
        <w:rPr>
          <w:rFonts w:ascii="Garamond" w:hAnsi="Garamond"/>
          <w:color w:val="000000" w:themeColor="text1"/>
        </w:rPr>
        <w:t xml:space="preserve">application, the </w:t>
      </w:r>
      <w:r w:rsidR="00F158F2" w:rsidRPr="008C62B5">
        <w:rPr>
          <w:rFonts w:ascii="Garamond" w:hAnsi="Garamond"/>
          <w:color w:val="000000" w:themeColor="text1"/>
        </w:rPr>
        <w:t xml:space="preserve">ordinance amendment </w:t>
      </w:r>
      <w:r w:rsidRPr="008C62B5">
        <w:rPr>
          <w:rFonts w:ascii="Garamond" w:hAnsi="Garamond"/>
          <w:color w:val="000000" w:themeColor="text1"/>
        </w:rPr>
        <w:t xml:space="preserve">request will be presented at the next regularly scheduled meeting of the Planning and Zoning Board, at which time the Planning and Zoning Board may initiate a study of the proposed ordinance amendment.  If no study is deemed necessary, a public hearing with the Planning and Zoning Board shall be scheduled.    </w:t>
      </w:r>
    </w:p>
    <w:p w:rsidR="004F5689" w:rsidRPr="008C62B5" w:rsidRDefault="004F5689" w:rsidP="004F5689">
      <w:pPr>
        <w:pStyle w:val="ListParagraph"/>
        <w:numPr>
          <w:ilvl w:val="2"/>
          <w:numId w:val="1"/>
        </w:numPr>
        <w:jc w:val="both"/>
        <w:rPr>
          <w:rFonts w:ascii="Garamond" w:hAnsi="Garamond"/>
          <w:b/>
          <w:color w:val="000000" w:themeColor="text1"/>
        </w:rPr>
      </w:pPr>
      <w:r w:rsidRPr="008C62B5">
        <w:rPr>
          <w:rFonts w:ascii="Garamond" w:hAnsi="Garamond"/>
          <w:i/>
          <w:color w:val="000000" w:themeColor="text1"/>
        </w:rPr>
        <w:t>Public Notice</w:t>
      </w:r>
      <w:r w:rsidR="00091323">
        <w:rPr>
          <w:rFonts w:ascii="Garamond" w:hAnsi="Garamond"/>
          <w:i/>
          <w:color w:val="000000" w:themeColor="text1"/>
        </w:rPr>
        <w:t xml:space="preserve"> of Planning &amp; Zoning Board Hearing</w:t>
      </w:r>
      <w:r w:rsidRPr="008C62B5">
        <w:rPr>
          <w:rFonts w:ascii="Garamond" w:hAnsi="Garamond"/>
          <w:i/>
          <w:color w:val="000000" w:themeColor="text1"/>
        </w:rPr>
        <w:t>.</w:t>
      </w:r>
      <w:r w:rsidRPr="008C62B5">
        <w:rPr>
          <w:rFonts w:ascii="Garamond" w:hAnsi="Garamond"/>
          <w:color w:val="000000" w:themeColor="text1"/>
        </w:rPr>
        <w:t xml:space="preserve">  Notification of the date, time, and location of such hearing shall be provided by the City of Piedmont Planning and Zoning Board at least ten (10) days prior to the hearing by publication in the City’s legally designated newspaper.  For proposed amendments to the Piedmont Zoning Map, the applicant shall, by certified mail, </w:t>
      </w:r>
      <w:r w:rsidR="00860496" w:rsidRPr="008C62B5">
        <w:rPr>
          <w:rFonts w:ascii="Garamond" w:hAnsi="Garamond"/>
          <w:color w:val="000000" w:themeColor="text1"/>
        </w:rPr>
        <w:t>notify all property owners within two-hundred and fifty (250) feet, excluding rights-of-way,</w:t>
      </w:r>
      <w:r w:rsidRPr="008C62B5">
        <w:rPr>
          <w:rFonts w:ascii="Garamond" w:hAnsi="Garamond"/>
          <w:color w:val="000000" w:themeColor="text1"/>
        </w:rPr>
        <w:t xml:space="preserve"> of the nature of the request and the date, time, and location of the public hearing at least ten (10) days prior to the hearing.     </w:t>
      </w:r>
    </w:p>
    <w:p w:rsidR="004F5689" w:rsidRPr="008C62B5" w:rsidRDefault="004F5689" w:rsidP="004F5689">
      <w:pPr>
        <w:pStyle w:val="ListParagraph"/>
        <w:numPr>
          <w:ilvl w:val="2"/>
          <w:numId w:val="1"/>
        </w:numPr>
        <w:jc w:val="both"/>
        <w:rPr>
          <w:rFonts w:ascii="Garamond" w:hAnsi="Garamond"/>
          <w:b/>
          <w:color w:val="000000" w:themeColor="text1"/>
        </w:rPr>
      </w:pPr>
      <w:r w:rsidRPr="008C62B5">
        <w:rPr>
          <w:rFonts w:ascii="Garamond" w:hAnsi="Garamond"/>
          <w:i/>
          <w:color w:val="000000" w:themeColor="text1"/>
        </w:rPr>
        <w:t>Planning and Zoning Board review.</w:t>
      </w:r>
      <w:r w:rsidRPr="008C62B5">
        <w:rPr>
          <w:rFonts w:ascii="Garamond" w:hAnsi="Garamond"/>
          <w:b/>
          <w:color w:val="000000" w:themeColor="text1"/>
        </w:rPr>
        <w:t xml:space="preserve">  </w:t>
      </w:r>
      <w:r w:rsidRPr="008C62B5">
        <w:rPr>
          <w:rFonts w:ascii="Garamond" w:hAnsi="Garamond"/>
          <w:color w:val="000000" w:themeColor="text1"/>
        </w:rPr>
        <w:t>At the public hearing the Planning and Zoning Board will consider the request, supporting documentation, public i</w:t>
      </w:r>
      <w:r w:rsidR="00D93DF6" w:rsidRPr="008C62B5">
        <w:rPr>
          <w:rFonts w:ascii="Garamond" w:hAnsi="Garamond"/>
          <w:color w:val="000000" w:themeColor="text1"/>
        </w:rPr>
        <w:t xml:space="preserve">nput, and the Amendment Approval Criteria. </w:t>
      </w:r>
      <w:r w:rsidRPr="008C62B5">
        <w:rPr>
          <w:rFonts w:ascii="Garamond" w:hAnsi="Garamond"/>
          <w:color w:val="000000" w:themeColor="text1"/>
        </w:rPr>
        <w:t xml:space="preserve">The Planning and Zoning Board’s recommendation shall be forwarded to the Board of Trustees for final consideration. </w:t>
      </w:r>
    </w:p>
    <w:p w:rsidR="004F5689" w:rsidRPr="008C62B5" w:rsidRDefault="004F5689" w:rsidP="004F5689">
      <w:pPr>
        <w:pStyle w:val="ListParagraph"/>
        <w:numPr>
          <w:ilvl w:val="2"/>
          <w:numId w:val="1"/>
        </w:numPr>
        <w:jc w:val="both"/>
        <w:rPr>
          <w:rFonts w:ascii="Garamond" w:hAnsi="Garamond"/>
          <w:b/>
          <w:color w:val="000000" w:themeColor="text1"/>
        </w:rPr>
      </w:pPr>
      <w:r w:rsidRPr="008C62B5">
        <w:rPr>
          <w:rFonts w:ascii="Garamond" w:hAnsi="Garamond"/>
          <w:i/>
          <w:color w:val="000000" w:themeColor="text1"/>
        </w:rPr>
        <w:t>Board of Trustees review.</w:t>
      </w:r>
      <w:r w:rsidRPr="008C62B5">
        <w:rPr>
          <w:rFonts w:ascii="Garamond" w:hAnsi="Garamond"/>
          <w:b/>
          <w:color w:val="000000" w:themeColor="text1"/>
        </w:rPr>
        <w:t xml:space="preserve">  </w:t>
      </w:r>
      <w:r w:rsidRPr="008C62B5">
        <w:rPr>
          <w:rFonts w:ascii="Garamond" w:hAnsi="Garamond"/>
          <w:color w:val="000000" w:themeColor="text1"/>
        </w:rPr>
        <w:t>The Board of Trustees shall publish twice</w:t>
      </w:r>
      <w:r w:rsidR="00F158F2" w:rsidRPr="008C62B5">
        <w:rPr>
          <w:rFonts w:ascii="Garamond" w:hAnsi="Garamond"/>
          <w:color w:val="000000" w:themeColor="text1"/>
        </w:rPr>
        <w:t>,</w:t>
      </w:r>
      <w:r w:rsidRPr="008C62B5">
        <w:rPr>
          <w:rFonts w:ascii="Garamond" w:hAnsi="Garamond"/>
          <w:color w:val="000000" w:themeColor="text1"/>
        </w:rPr>
        <w:t xml:space="preserve"> for two successive weeks</w:t>
      </w:r>
      <w:r w:rsidR="00F158F2" w:rsidRPr="008C62B5">
        <w:rPr>
          <w:rFonts w:ascii="Garamond" w:hAnsi="Garamond"/>
          <w:color w:val="000000" w:themeColor="text1"/>
        </w:rPr>
        <w:t>,</w:t>
      </w:r>
      <w:r w:rsidRPr="008C62B5">
        <w:rPr>
          <w:rFonts w:ascii="Garamond" w:hAnsi="Garamond"/>
          <w:color w:val="000000" w:themeColor="text1"/>
        </w:rPr>
        <w:t xml:space="preserve"> notice of the final public hearing on the ordinance amendment request in the City’s legally designated newspaper.  The notification shall state the time, date, and </w:t>
      </w:r>
      <w:r w:rsidRPr="008C62B5">
        <w:rPr>
          <w:rFonts w:ascii="Garamond" w:hAnsi="Garamond"/>
          <w:color w:val="000000" w:themeColor="text1"/>
        </w:rPr>
        <w:lastRenderedPageBreak/>
        <w:t xml:space="preserve">location of the hearing.  The decision of the Board of Trustees on an ordinance amendment request shall be made within thirty (30) days of the date of Planning and Zoning Board’s recommendation, unless a continuation is requested by the applicant.    </w:t>
      </w:r>
    </w:p>
    <w:p w:rsidR="004F5689" w:rsidRPr="008C62B5" w:rsidRDefault="004F5689" w:rsidP="004F5689">
      <w:pPr>
        <w:pStyle w:val="ListParagraph"/>
        <w:numPr>
          <w:ilvl w:val="2"/>
          <w:numId w:val="1"/>
        </w:numPr>
        <w:jc w:val="both"/>
        <w:rPr>
          <w:rFonts w:ascii="Garamond" w:hAnsi="Garamond"/>
          <w:b/>
          <w:color w:val="000000" w:themeColor="text1"/>
        </w:rPr>
      </w:pPr>
      <w:r w:rsidRPr="008C62B5">
        <w:rPr>
          <w:rFonts w:ascii="Garamond" w:hAnsi="Garamond"/>
          <w:i/>
          <w:color w:val="000000" w:themeColor="text1"/>
        </w:rPr>
        <w:t>Denial of request.</w:t>
      </w:r>
      <w:r w:rsidRPr="008C62B5">
        <w:rPr>
          <w:rFonts w:ascii="Garamond" w:hAnsi="Garamond"/>
          <w:b/>
          <w:color w:val="000000" w:themeColor="text1"/>
        </w:rPr>
        <w:t xml:space="preserve">  </w:t>
      </w:r>
      <w:r w:rsidRPr="008C62B5">
        <w:rPr>
          <w:rFonts w:ascii="Garamond" w:hAnsi="Garamond"/>
          <w:color w:val="000000" w:themeColor="text1"/>
        </w:rPr>
        <w:t>In the event that the ordinance amendment request is denied by the Board of Trustees, reapplication shall not be permitted for a period of one (1) year, unless the Board</w:t>
      </w:r>
      <w:r w:rsidR="00F158F2" w:rsidRPr="008C62B5">
        <w:rPr>
          <w:rFonts w:ascii="Garamond" w:hAnsi="Garamond"/>
          <w:color w:val="000000" w:themeColor="text1"/>
        </w:rPr>
        <w:t xml:space="preserve"> of Trustees</w:t>
      </w:r>
      <w:r w:rsidRPr="008C62B5">
        <w:rPr>
          <w:rFonts w:ascii="Garamond" w:hAnsi="Garamond"/>
          <w:color w:val="000000" w:themeColor="text1"/>
        </w:rPr>
        <w:t xml:space="preserve"> determines that the request has substantially changed.  </w:t>
      </w:r>
    </w:p>
    <w:p w:rsidR="00D93DF6" w:rsidRPr="008C62B5" w:rsidRDefault="00D93DF6">
      <w:pPr>
        <w:rPr>
          <w:rFonts w:ascii="Garamond" w:hAnsi="Garamond"/>
          <w:b/>
          <w:color w:val="000000" w:themeColor="text1"/>
        </w:rPr>
      </w:pPr>
      <w:r w:rsidRPr="008C62B5">
        <w:rPr>
          <w:rFonts w:ascii="Garamond" w:hAnsi="Garamond"/>
          <w:b/>
          <w:color w:val="000000" w:themeColor="text1"/>
        </w:rPr>
        <w:br w:type="page"/>
      </w:r>
    </w:p>
    <w:p w:rsidR="000F4004" w:rsidRPr="008C62B5" w:rsidRDefault="0063068E" w:rsidP="00CF6802">
      <w:pPr>
        <w:jc w:val="both"/>
        <w:rPr>
          <w:rFonts w:ascii="Garamond" w:hAnsi="Garamond"/>
          <w:b/>
          <w:color w:val="000000" w:themeColor="text1"/>
        </w:rPr>
      </w:pPr>
      <w:r w:rsidRPr="008C62B5">
        <w:rPr>
          <w:rFonts w:ascii="Garamond" w:hAnsi="Garamond"/>
          <w:b/>
          <w:color w:val="000000" w:themeColor="text1"/>
        </w:rPr>
        <w:lastRenderedPageBreak/>
        <w:t>S</w:t>
      </w:r>
      <w:r w:rsidR="00717998" w:rsidRPr="008C62B5">
        <w:rPr>
          <w:rFonts w:ascii="Garamond" w:hAnsi="Garamond"/>
          <w:b/>
          <w:color w:val="000000" w:themeColor="text1"/>
        </w:rPr>
        <w:t>ECTION 17.06</w:t>
      </w:r>
      <w:r w:rsidR="001E7021" w:rsidRPr="008C62B5">
        <w:rPr>
          <w:rFonts w:ascii="Garamond" w:hAnsi="Garamond"/>
          <w:b/>
          <w:color w:val="000000" w:themeColor="text1"/>
        </w:rPr>
        <w:t xml:space="preserve"> ZONING DISTRICTS AND REGULATIONS</w:t>
      </w:r>
    </w:p>
    <w:p w:rsidR="000F4004" w:rsidRPr="008C62B5" w:rsidRDefault="000F4004" w:rsidP="00CF6802">
      <w:pPr>
        <w:pStyle w:val="ListParagraph"/>
        <w:numPr>
          <w:ilvl w:val="0"/>
          <w:numId w:val="9"/>
        </w:numPr>
        <w:jc w:val="both"/>
        <w:rPr>
          <w:rFonts w:ascii="Garamond" w:hAnsi="Garamond"/>
          <w:b/>
          <w:color w:val="000000" w:themeColor="text1"/>
        </w:rPr>
      </w:pPr>
      <w:r w:rsidRPr="008C62B5">
        <w:rPr>
          <w:rFonts w:ascii="Garamond" w:hAnsi="Garamond"/>
          <w:color w:val="000000" w:themeColor="text1"/>
        </w:rPr>
        <w:t xml:space="preserve">ESTABLISHMENT OF ZONING DISTRICTS.  For the purposes of this Ordinance, the City of Piedmont is divided into the following districts:  </w:t>
      </w:r>
      <w:r w:rsidR="007D1940" w:rsidRPr="008C62B5">
        <w:rPr>
          <w:rFonts w:ascii="Garamond" w:hAnsi="Garamond"/>
          <w:color w:val="000000" w:themeColor="text1"/>
        </w:rPr>
        <w:t>T</w:t>
      </w:r>
      <w:r w:rsidR="00985494" w:rsidRPr="008C62B5">
        <w:rPr>
          <w:rFonts w:ascii="Garamond" w:hAnsi="Garamond"/>
          <w:color w:val="000000" w:themeColor="text1"/>
        </w:rPr>
        <w:t xml:space="preserve">own Center; </w:t>
      </w:r>
      <w:r w:rsidR="00E02704">
        <w:rPr>
          <w:rFonts w:ascii="Garamond" w:hAnsi="Garamond"/>
          <w:color w:val="000000" w:themeColor="text1"/>
        </w:rPr>
        <w:t xml:space="preserve">General </w:t>
      </w:r>
      <w:r w:rsidR="00985494" w:rsidRPr="008C62B5">
        <w:rPr>
          <w:rFonts w:ascii="Garamond" w:hAnsi="Garamond"/>
          <w:color w:val="000000" w:themeColor="text1"/>
        </w:rPr>
        <w:t xml:space="preserve">Commercial; Rural Reserve; </w:t>
      </w:r>
      <w:r w:rsidR="00862B13">
        <w:rPr>
          <w:rFonts w:ascii="Garamond" w:hAnsi="Garamond"/>
          <w:color w:val="000000" w:themeColor="text1"/>
        </w:rPr>
        <w:t>Single-Family Residential; Rural Residential;</w:t>
      </w:r>
      <w:r w:rsidR="00F158F2" w:rsidRPr="008C62B5">
        <w:rPr>
          <w:rFonts w:ascii="Garamond" w:hAnsi="Garamond"/>
          <w:color w:val="000000" w:themeColor="text1"/>
        </w:rPr>
        <w:t xml:space="preserve"> and</w:t>
      </w:r>
      <w:r w:rsidR="00862B13">
        <w:rPr>
          <w:rFonts w:ascii="Garamond" w:hAnsi="Garamond"/>
          <w:color w:val="000000" w:themeColor="text1"/>
        </w:rPr>
        <w:t>,</w:t>
      </w:r>
      <w:r w:rsidR="00F158F2" w:rsidRPr="008C62B5">
        <w:rPr>
          <w:rFonts w:ascii="Garamond" w:hAnsi="Garamond"/>
          <w:color w:val="000000" w:themeColor="text1"/>
        </w:rPr>
        <w:t xml:space="preserve"> No Use. </w:t>
      </w:r>
    </w:p>
    <w:p w:rsidR="00F555BE" w:rsidRPr="008C62B5" w:rsidRDefault="00F555BE" w:rsidP="00CF6802">
      <w:pPr>
        <w:pStyle w:val="ListParagraph"/>
        <w:ind w:left="1080"/>
        <w:jc w:val="both"/>
        <w:rPr>
          <w:rFonts w:ascii="Garamond" w:hAnsi="Garamond"/>
          <w:b/>
          <w:color w:val="000000" w:themeColor="text1"/>
        </w:rPr>
      </w:pPr>
    </w:p>
    <w:p w:rsidR="00F555BE" w:rsidRPr="008C62B5" w:rsidRDefault="000F4004" w:rsidP="00CF6802">
      <w:pPr>
        <w:pStyle w:val="ListParagraph"/>
        <w:numPr>
          <w:ilvl w:val="0"/>
          <w:numId w:val="9"/>
        </w:numPr>
        <w:jc w:val="both"/>
        <w:rPr>
          <w:rFonts w:ascii="Garamond" w:hAnsi="Garamond"/>
          <w:b/>
          <w:color w:val="000000" w:themeColor="text1"/>
        </w:rPr>
      </w:pPr>
      <w:r w:rsidRPr="008C62B5">
        <w:rPr>
          <w:rFonts w:ascii="Garamond" w:hAnsi="Garamond"/>
          <w:color w:val="000000" w:themeColor="text1"/>
        </w:rPr>
        <w:t xml:space="preserve">OFFICIAL ZONING MAP.  The location and boundaries of the zoning districts established by this Ordinance are denoted and defined as shown on the “Zoning Map of Piedmont, South Dakota” adopted, and from time to time amended together with this Ordinance.  The Zoning Map is hereby incorporated into this Ordinance as is fully set forth. </w:t>
      </w:r>
    </w:p>
    <w:p w:rsidR="000F4004" w:rsidRPr="008C62B5" w:rsidRDefault="000F4004" w:rsidP="00CF6802">
      <w:pPr>
        <w:pStyle w:val="ListParagraph"/>
        <w:ind w:left="1080"/>
        <w:jc w:val="both"/>
        <w:rPr>
          <w:rFonts w:ascii="Garamond" w:hAnsi="Garamond"/>
          <w:b/>
          <w:color w:val="000000" w:themeColor="text1"/>
        </w:rPr>
      </w:pPr>
      <w:r w:rsidRPr="008C62B5">
        <w:rPr>
          <w:rFonts w:ascii="Garamond" w:hAnsi="Garamond"/>
          <w:color w:val="000000" w:themeColor="text1"/>
        </w:rPr>
        <w:t xml:space="preserve"> </w:t>
      </w:r>
    </w:p>
    <w:p w:rsidR="000F4004" w:rsidRPr="008C62B5" w:rsidRDefault="000F4004" w:rsidP="00CF6802">
      <w:pPr>
        <w:pStyle w:val="ListParagraph"/>
        <w:numPr>
          <w:ilvl w:val="0"/>
          <w:numId w:val="9"/>
        </w:numPr>
        <w:jc w:val="both"/>
        <w:rPr>
          <w:rFonts w:ascii="Garamond" w:hAnsi="Garamond"/>
          <w:b/>
          <w:color w:val="000000" w:themeColor="text1"/>
        </w:rPr>
      </w:pPr>
      <w:r w:rsidRPr="008C62B5">
        <w:rPr>
          <w:rFonts w:ascii="Garamond" w:hAnsi="Garamond"/>
          <w:color w:val="000000" w:themeColor="text1"/>
        </w:rPr>
        <w:t>INTERPRETATION OF THE ZONING MAP.  Where uncertainty exists with respect to the precise location of any of the aforesaid districts shown on the Zoning Map, the following rules shall apply:</w:t>
      </w:r>
    </w:p>
    <w:p w:rsidR="000F4004" w:rsidRPr="008C62B5" w:rsidRDefault="000F4004" w:rsidP="00CF6802">
      <w:pPr>
        <w:pStyle w:val="ListParagraph"/>
        <w:numPr>
          <w:ilvl w:val="1"/>
          <w:numId w:val="9"/>
        </w:numPr>
        <w:jc w:val="both"/>
        <w:rPr>
          <w:rFonts w:ascii="Garamond" w:hAnsi="Garamond"/>
          <w:b/>
          <w:color w:val="000000" w:themeColor="text1"/>
        </w:rPr>
      </w:pPr>
      <w:r w:rsidRPr="008C62B5">
        <w:rPr>
          <w:rFonts w:ascii="Garamond" w:hAnsi="Garamond"/>
          <w:color w:val="000000" w:themeColor="text1"/>
        </w:rPr>
        <w:t xml:space="preserve">Boundaries shown as following or approximately following streets, highways, or alleys shall be construed to follow the centerlines of streets, highways, or alleys. </w:t>
      </w:r>
    </w:p>
    <w:p w:rsidR="000F4004" w:rsidRPr="008C62B5" w:rsidRDefault="000F4004" w:rsidP="00CF6802">
      <w:pPr>
        <w:pStyle w:val="ListParagraph"/>
        <w:numPr>
          <w:ilvl w:val="1"/>
          <w:numId w:val="9"/>
        </w:numPr>
        <w:jc w:val="both"/>
        <w:rPr>
          <w:rFonts w:ascii="Garamond" w:hAnsi="Garamond"/>
          <w:b/>
          <w:color w:val="000000" w:themeColor="text1"/>
        </w:rPr>
      </w:pPr>
      <w:r w:rsidRPr="008C62B5">
        <w:rPr>
          <w:rFonts w:ascii="Garamond" w:hAnsi="Garamond"/>
          <w:color w:val="000000" w:themeColor="text1"/>
        </w:rPr>
        <w:t>For boundaries shown as following or approximately following platted lot lines or other property lines, such lines shall be construed to be the boundary lines.</w:t>
      </w:r>
    </w:p>
    <w:p w:rsidR="000F4004" w:rsidRPr="008C62B5" w:rsidRDefault="000F4004" w:rsidP="00CF6802">
      <w:pPr>
        <w:pStyle w:val="ListParagraph"/>
        <w:numPr>
          <w:ilvl w:val="1"/>
          <w:numId w:val="9"/>
        </w:numPr>
        <w:jc w:val="both"/>
        <w:rPr>
          <w:rFonts w:ascii="Garamond" w:hAnsi="Garamond"/>
          <w:b/>
          <w:color w:val="000000" w:themeColor="text1"/>
        </w:rPr>
      </w:pPr>
      <w:r w:rsidRPr="008C62B5">
        <w:rPr>
          <w:rFonts w:ascii="Garamond" w:hAnsi="Garamond"/>
          <w:color w:val="000000" w:themeColor="text1"/>
        </w:rPr>
        <w:t xml:space="preserve">Boundaries shown as following or approximately following railroad lines shall be construed to lie midway between the main tracks of such railroad lines. </w:t>
      </w:r>
    </w:p>
    <w:p w:rsidR="000F4004" w:rsidRPr="008C62B5" w:rsidRDefault="007E67DC" w:rsidP="00CF6802">
      <w:pPr>
        <w:pStyle w:val="ListParagraph"/>
        <w:numPr>
          <w:ilvl w:val="1"/>
          <w:numId w:val="9"/>
        </w:numPr>
        <w:jc w:val="both"/>
        <w:rPr>
          <w:rFonts w:ascii="Garamond" w:hAnsi="Garamond"/>
          <w:b/>
          <w:color w:val="000000" w:themeColor="text1"/>
        </w:rPr>
      </w:pPr>
      <w:r w:rsidRPr="008C62B5">
        <w:rPr>
          <w:rFonts w:ascii="Garamond" w:hAnsi="Garamond"/>
          <w:color w:val="000000" w:themeColor="text1"/>
        </w:rPr>
        <w:t xml:space="preserve">Boundaries shown as following or approximately following the centerline of streams, rivers, or other continuously flowing watercourses shall be construed as following the channel centerline of such watercourses and the boundaries shall be deemed to be at the limit of the jurisdiction of the city unless otherwise indicated. </w:t>
      </w:r>
    </w:p>
    <w:p w:rsidR="007E67DC" w:rsidRPr="008C62B5" w:rsidRDefault="007E67DC" w:rsidP="00CF6802">
      <w:pPr>
        <w:pStyle w:val="ListParagraph"/>
        <w:numPr>
          <w:ilvl w:val="1"/>
          <w:numId w:val="9"/>
        </w:numPr>
        <w:jc w:val="both"/>
        <w:rPr>
          <w:rFonts w:ascii="Garamond" w:hAnsi="Garamond"/>
          <w:b/>
          <w:color w:val="000000" w:themeColor="text1"/>
        </w:rPr>
      </w:pPr>
      <w:r w:rsidRPr="008C62B5">
        <w:rPr>
          <w:rFonts w:ascii="Garamond" w:hAnsi="Garamond"/>
          <w:color w:val="000000" w:themeColor="text1"/>
        </w:rPr>
        <w:t xml:space="preserve">Boundaries shown as following or closely following the limits of the city shall be construed as following such limits.  </w:t>
      </w:r>
    </w:p>
    <w:p w:rsidR="007E67DC" w:rsidRPr="008C62B5" w:rsidRDefault="007E67DC" w:rsidP="00CF6802">
      <w:pPr>
        <w:pStyle w:val="ListParagraph"/>
        <w:numPr>
          <w:ilvl w:val="1"/>
          <w:numId w:val="9"/>
        </w:numPr>
        <w:jc w:val="both"/>
        <w:rPr>
          <w:rFonts w:ascii="Garamond" w:hAnsi="Garamond"/>
          <w:b/>
          <w:color w:val="000000" w:themeColor="text1"/>
        </w:rPr>
      </w:pPr>
      <w:r w:rsidRPr="008C62B5">
        <w:rPr>
          <w:rFonts w:ascii="Garamond" w:hAnsi="Garamond"/>
          <w:color w:val="000000" w:themeColor="text1"/>
        </w:rPr>
        <w:t>Where the application of the aforesaid rules leaves a reasonable doubt as to the bo</w:t>
      </w:r>
      <w:r w:rsidR="00367144" w:rsidRPr="008C62B5">
        <w:rPr>
          <w:rFonts w:ascii="Garamond" w:hAnsi="Garamond"/>
          <w:color w:val="000000" w:themeColor="text1"/>
        </w:rPr>
        <w:t xml:space="preserve">undaries between two districts, </w:t>
      </w:r>
      <w:r w:rsidRPr="008C62B5">
        <w:rPr>
          <w:rFonts w:ascii="Garamond" w:hAnsi="Garamond"/>
          <w:color w:val="000000" w:themeColor="text1"/>
        </w:rPr>
        <w:t xml:space="preserve">the regulations of the more restrictive district shall govern the entire parcel in question, unless otherwise determined by the Board of Trustees.  </w:t>
      </w:r>
    </w:p>
    <w:p w:rsidR="007E67DC" w:rsidRPr="008C62B5" w:rsidRDefault="007E67DC" w:rsidP="00CF6802">
      <w:pPr>
        <w:pStyle w:val="ListParagraph"/>
        <w:numPr>
          <w:ilvl w:val="1"/>
          <w:numId w:val="9"/>
        </w:numPr>
        <w:jc w:val="both"/>
        <w:rPr>
          <w:rFonts w:ascii="Garamond" w:hAnsi="Garamond"/>
          <w:b/>
          <w:color w:val="000000" w:themeColor="text1"/>
        </w:rPr>
      </w:pPr>
      <w:r w:rsidRPr="008C62B5">
        <w:rPr>
          <w:rFonts w:ascii="Garamond" w:hAnsi="Garamond"/>
          <w:color w:val="000000" w:themeColor="text1"/>
        </w:rPr>
        <w:t xml:space="preserve">Whenever any street, alley, or public easement is vacated, the district classification of the property to which the vacated portions of land accrue shall become the classification of the vacated land.  </w:t>
      </w:r>
    </w:p>
    <w:p w:rsidR="00F555BE" w:rsidRPr="008C62B5" w:rsidRDefault="00F555BE" w:rsidP="00CF6802">
      <w:pPr>
        <w:pStyle w:val="ListParagraph"/>
        <w:ind w:left="1800"/>
        <w:jc w:val="both"/>
        <w:rPr>
          <w:rFonts w:ascii="Garamond" w:hAnsi="Garamond"/>
          <w:b/>
          <w:color w:val="000000" w:themeColor="text1"/>
        </w:rPr>
      </w:pPr>
    </w:p>
    <w:p w:rsidR="00F555BE" w:rsidRPr="008C62B5" w:rsidRDefault="007E67DC" w:rsidP="00CF6802">
      <w:pPr>
        <w:pStyle w:val="ListParagraph"/>
        <w:numPr>
          <w:ilvl w:val="0"/>
          <w:numId w:val="9"/>
        </w:numPr>
        <w:jc w:val="both"/>
        <w:rPr>
          <w:rFonts w:ascii="Garamond" w:hAnsi="Garamond"/>
          <w:b/>
          <w:color w:val="000000" w:themeColor="text1"/>
        </w:rPr>
      </w:pPr>
      <w:r w:rsidRPr="008C62B5">
        <w:rPr>
          <w:rFonts w:ascii="Garamond" w:hAnsi="Garamond"/>
          <w:color w:val="000000" w:themeColor="text1"/>
        </w:rPr>
        <w:t>SCOPE OF THE REGULATIONS.  The regulations applying to each district include specific limitation</w:t>
      </w:r>
      <w:r w:rsidR="00D93DF6" w:rsidRPr="008C62B5">
        <w:rPr>
          <w:rFonts w:ascii="Garamond" w:hAnsi="Garamond"/>
          <w:color w:val="000000" w:themeColor="text1"/>
        </w:rPr>
        <w:t>s</w:t>
      </w:r>
      <w:r w:rsidRPr="008C62B5">
        <w:rPr>
          <w:rFonts w:ascii="Garamond" w:hAnsi="Garamond"/>
          <w:color w:val="000000" w:themeColor="text1"/>
        </w:rPr>
        <w:t xml:space="preserve"> on the use of land and structure</w:t>
      </w:r>
      <w:r w:rsidR="00D93DF6" w:rsidRPr="008C62B5">
        <w:rPr>
          <w:rFonts w:ascii="Garamond" w:hAnsi="Garamond"/>
          <w:color w:val="000000" w:themeColor="text1"/>
        </w:rPr>
        <w:t>s; height and bulk of structures; density of population; lot area;</w:t>
      </w:r>
      <w:r w:rsidRPr="008C62B5">
        <w:rPr>
          <w:rFonts w:ascii="Garamond" w:hAnsi="Garamond"/>
          <w:color w:val="000000" w:themeColor="text1"/>
        </w:rPr>
        <w:t xml:space="preserve"> yard dimension</w:t>
      </w:r>
      <w:r w:rsidR="00D93DF6" w:rsidRPr="008C62B5">
        <w:rPr>
          <w:rFonts w:ascii="Garamond" w:hAnsi="Garamond"/>
          <w:color w:val="000000" w:themeColor="text1"/>
        </w:rPr>
        <w:t>s;</w:t>
      </w:r>
      <w:r w:rsidRPr="008C62B5">
        <w:rPr>
          <w:rFonts w:ascii="Garamond" w:hAnsi="Garamond"/>
          <w:color w:val="000000" w:themeColor="text1"/>
        </w:rPr>
        <w:t xml:space="preserve"> and</w:t>
      </w:r>
      <w:r w:rsidR="00D93DF6" w:rsidRPr="008C62B5">
        <w:rPr>
          <w:rFonts w:ascii="Garamond" w:hAnsi="Garamond"/>
          <w:color w:val="000000" w:themeColor="text1"/>
        </w:rPr>
        <w:t>,</w:t>
      </w:r>
      <w:r w:rsidRPr="008C62B5">
        <w:rPr>
          <w:rFonts w:ascii="Garamond" w:hAnsi="Garamond"/>
          <w:color w:val="000000" w:themeColor="text1"/>
        </w:rPr>
        <w:t xml:space="preserve"> </w:t>
      </w:r>
      <w:r w:rsidR="00D93DF6" w:rsidRPr="008C62B5">
        <w:rPr>
          <w:rFonts w:ascii="Garamond" w:hAnsi="Garamond"/>
          <w:color w:val="000000" w:themeColor="text1"/>
        </w:rPr>
        <w:t xml:space="preserve">the </w:t>
      </w:r>
      <w:r w:rsidRPr="008C62B5">
        <w:rPr>
          <w:rFonts w:ascii="Garamond" w:hAnsi="Garamond"/>
          <w:color w:val="000000" w:themeColor="text1"/>
        </w:rPr>
        <w:t xml:space="preserve">area of lot that can be covered by structures. </w:t>
      </w:r>
    </w:p>
    <w:p w:rsidR="00117987" w:rsidRPr="008C62B5" w:rsidRDefault="00117987" w:rsidP="00CF6802">
      <w:pPr>
        <w:pStyle w:val="ListParagraph"/>
        <w:ind w:left="1080"/>
        <w:jc w:val="both"/>
        <w:rPr>
          <w:rFonts w:ascii="Garamond" w:hAnsi="Garamond"/>
          <w:b/>
          <w:color w:val="000000" w:themeColor="text1"/>
        </w:rPr>
      </w:pPr>
    </w:p>
    <w:p w:rsidR="00117987" w:rsidRPr="008C62B5" w:rsidRDefault="00117987" w:rsidP="00CF6802">
      <w:pPr>
        <w:pStyle w:val="ListParagraph"/>
        <w:numPr>
          <w:ilvl w:val="0"/>
          <w:numId w:val="9"/>
        </w:numPr>
        <w:jc w:val="both"/>
        <w:rPr>
          <w:rFonts w:ascii="Garamond" w:hAnsi="Garamond"/>
          <w:color w:val="000000" w:themeColor="text1"/>
        </w:rPr>
      </w:pPr>
      <w:r w:rsidRPr="008C62B5">
        <w:rPr>
          <w:rFonts w:ascii="Garamond" w:hAnsi="Garamond"/>
          <w:color w:val="000000" w:themeColor="text1"/>
        </w:rPr>
        <w:t xml:space="preserve">LAND USE CATEGORIES:  This Ordinance classifies land uses and activities into land use categories on the basis of common, functional, or physical characteristics.  Characteristics include </w:t>
      </w:r>
      <w:r w:rsidR="006A266E" w:rsidRPr="008C62B5">
        <w:rPr>
          <w:rFonts w:ascii="Garamond" w:hAnsi="Garamond"/>
          <w:color w:val="000000" w:themeColor="text1"/>
        </w:rPr>
        <w:t>the type and amount of activity;</w:t>
      </w:r>
      <w:r w:rsidRPr="008C62B5">
        <w:rPr>
          <w:rFonts w:ascii="Garamond" w:hAnsi="Garamond"/>
          <w:color w:val="000000" w:themeColor="text1"/>
        </w:rPr>
        <w:t xml:space="preserve"> the type of customers or residents; how goods or services are sold or delivered; and, common site factors.  Detailed definitions of the land use categories are listed in Sectio</w:t>
      </w:r>
      <w:r w:rsidR="00367144" w:rsidRPr="008C62B5">
        <w:rPr>
          <w:rFonts w:ascii="Garamond" w:hAnsi="Garamond"/>
          <w:color w:val="000000" w:themeColor="text1"/>
        </w:rPr>
        <w:t>n 17.16</w:t>
      </w:r>
      <w:r w:rsidRPr="008C62B5">
        <w:rPr>
          <w:rFonts w:ascii="Garamond" w:hAnsi="Garamond"/>
          <w:color w:val="000000" w:themeColor="text1"/>
        </w:rPr>
        <w:t xml:space="preserve">, </w:t>
      </w:r>
      <w:r w:rsidRPr="008C62B5">
        <w:rPr>
          <w:rFonts w:ascii="Garamond" w:hAnsi="Garamond"/>
          <w:i/>
          <w:color w:val="000000" w:themeColor="text1"/>
        </w:rPr>
        <w:t>Ordinance Language and Definitions</w:t>
      </w:r>
      <w:r w:rsidRPr="008C62B5">
        <w:rPr>
          <w:rFonts w:ascii="Garamond" w:hAnsi="Garamond"/>
          <w:color w:val="000000" w:themeColor="text1"/>
        </w:rPr>
        <w:t xml:space="preserve">.  </w:t>
      </w:r>
    </w:p>
    <w:p w:rsidR="007E67DC" w:rsidRPr="008C62B5" w:rsidRDefault="007E67DC" w:rsidP="00CF6802">
      <w:pPr>
        <w:pStyle w:val="ListParagraph"/>
        <w:ind w:left="1080"/>
        <w:jc w:val="both"/>
        <w:rPr>
          <w:rFonts w:ascii="Garamond" w:hAnsi="Garamond"/>
          <w:b/>
          <w:color w:val="000000" w:themeColor="text1"/>
        </w:rPr>
      </w:pPr>
      <w:r w:rsidRPr="008C62B5">
        <w:rPr>
          <w:rFonts w:ascii="Garamond" w:hAnsi="Garamond"/>
          <w:color w:val="000000" w:themeColor="text1"/>
        </w:rPr>
        <w:t xml:space="preserve"> </w:t>
      </w:r>
    </w:p>
    <w:p w:rsidR="008068B8" w:rsidRPr="008C62B5" w:rsidRDefault="008068B8" w:rsidP="00CF6802">
      <w:pPr>
        <w:pStyle w:val="ListParagraph"/>
        <w:numPr>
          <w:ilvl w:val="0"/>
          <w:numId w:val="9"/>
        </w:numPr>
        <w:jc w:val="both"/>
        <w:rPr>
          <w:rFonts w:ascii="Garamond" w:hAnsi="Garamond"/>
          <w:b/>
          <w:color w:val="000000" w:themeColor="text1"/>
        </w:rPr>
      </w:pPr>
      <w:r w:rsidRPr="008C62B5">
        <w:rPr>
          <w:rFonts w:ascii="Garamond" w:hAnsi="Garamond"/>
          <w:color w:val="000000" w:themeColor="text1"/>
        </w:rPr>
        <w:t xml:space="preserve">USE REGULATIONS.  The use regulations are intended to promote the purpose of the zoning district.  The zoning district use tables list each use category, and identify whether the use is </w:t>
      </w:r>
      <w:r w:rsidR="00D93DF6" w:rsidRPr="008C62B5">
        <w:rPr>
          <w:rFonts w:ascii="Garamond" w:hAnsi="Garamond"/>
          <w:color w:val="000000" w:themeColor="text1"/>
        </w:rPr>
        <w:t>allowed in the zoning district</w:t>
      </w:r>
      <w:r w:rsidRPr="008C62B5">
        <w:rPr>
          <w:rFonts w:ascii="Garamond" w:hAnsi="Garamond"/>
          <w:color w:val="000000" w:themeColor="text1"/>
        </w:rPr>
        <w:t xml:space="preserve">, </w:t>
      </w:r>
      <w:r w:rsidR="00D93DF6" w:rsidRPr="008C62B5">
        <w:rPr>
          <w:rFonts w:ascii="Garamond" w:hAnsi="Garamond"/>
          <w:color w:val="000000" w:themeColor="text1"/>
        </w:rPr>
        <w:t>requires a conditional use review</w:t>
      </w:r>
      <w:r w:rsidRPr="008C62B5">
        <w:rPr>
          <w:rFonts w:ascii="Garamond" w:hAnsi="Garamond"/>
          <w:color w:val="000000" w:themeColor="text1"/>
        </w:rPr>
        <w:t>, or</w:t>
      </w:r>
      <w:r w:rsidR="00D93DF6" w:rsidRPr="008C62B5">
        <w:rPr>
          <w:rFonts w:ascii="Garamond" w:hAnsi="Garamond"/>
          <w:color w:val="000000" w:themeColor="text1"/>
        </w:rPr>
        <w:t xml:space="preserve"> is</w:t>
      </w:r>
      <w:r w:rsidRPr="008C62B5">
        <w:rPr>
          <w:rFonts w:ascii="Garamond" w:hAnsi="Garamond"/>
          <w:color w:val="000000" w:themeColor="text1"/>
        </w:rPr>
        <w:t xml:space="preserve"> </w:t>
      </w:r>
      <w:r w:rsidR="00D93DF6" w:rsidRPr="008C62B5">
        <w:rPr>
          <w:rFonts w:ascii="Garamond" w:hAnsi="Garamond"/>
          <w:color w:val="000000" w:themeColor="text1"/>
        </w:rPr>
        <w:t>prohibited</w:t>
      </w:r>
      <w:r w:rsidRPr="008C62B5">
        <w:rPr>
          <w:rFonts w:ascii="Garamond" w:hAnsi="Garamond"/>
          <w:color w:val="000000" w:themeColor="text1"/>
        </w:rPr>
        <w:t xml:space="preserve"> in the zoning district.  </w:t>
      </w:r>
    </w:p>
    <w:p w:rsidR="008068B8" w:rsidRPr="008C62B5" w:rsidRDefault="00306946" w:rsidP="00CF6802">
      <w:pPr>
        <w:pStyle w:val="ListParagraph"/>
        <w:numPr>
          <w:ilvl w:val="1"/>
          <w:numId w:val="9"/>
        </w:numPr>
        <w:jc w:val="both"/>
        <w:rPr>
          <w:rFonts w:ascii="Garamond" w:hAnsi="Garamond"/>
          <w:b/>
          <w:color w:val="000000" w:themeColor="text1"/>
        </w:rPr>
      </w:pPr>
      <w:r w:rsidRPr="008C62B5">
        <w:rPr>
          <w:rFonts w:ascii="Garamond" w:hAnsi="Garamond"/>
          <w:color w:val="000000" w:themeColor="text1"/>
          <w:u w:val="single"/>
        </w:rPr>
        <w:lastRenderedPageBreak/>
        <w:t>Allowed U</w:t>
      </w:r>
      <w:r w:rsidR="008068B8" w:rsidRPr="008C62B5">
        <w:rPr>
          <w:rFonts w:ascii="Garamond" w:hAnsi="Garamond"/>
          <w:color w:val="000000" w:themeColor="text1"/>
          <w:u w:val="single"/>
        </w:rPr>
        <w:t>ses.</w:t>
      </w:r>
      <w:r w:rsidR="008068B8" w:rsidRPr="008C62B5">
        <w:rPr>
          <w:rFonts w:ascii="Garamond" w:hAnsi="Garamond"/>
          <w:b/>
          <w:color w:val="000000" w:themeColor="text1"/>
        </w:rPr>
        <w:t xml:space="preserve">  </w:t>
      </w:r>
      <w:r w:rsidR="0020002B" w:rsidRPr="008C62B5">
        <w:rPr>
          <w:rFonts w:ascii="Garamond" w:hAnsi="Garamond"/>
          <w:color w:val="000000" w:themeColor="text1"/>
        </w:rPr>
        <w:t>Uses that are allowed in</w:t>
      </w:r>
      <w:r w:rsidR="00BC7852" w:rsidRPr="008C62B5">
        <w:rPr>
          <w:rFonts w:ascii="Garamond" w:hAnsi="Garamond"/>
          <w:color w:val="000000" w:themeColor="text1"/>
        </w:rPr>
        <w:t xml:space="preserve"> a zoning district are denoted</w:t>
      </w:r>
      <w:r w:rsidR="0020002B" w:rsidRPr="008C62B5">
        <w:rPr>
          <w:rFonts w:ascii="Garamond" w:hAnsi="Garamond"/>
          <w:color w:val="000000" w:themeColor="text1"/>
        </w:rPr>
        <w:t xml:space="preserve"> </w:t>
      </w:r>
      <w:r w:rsidR="009304C8" w:rsidRPr="008C62B5">
        <w:rPr>
          <w:rFonts w:ascii="Garamond" w:hAnsi="Garamond"/>
          <w:color w:val="000000" w:themeColor="text1"/>
        </w:rPr>
        <w:t>with a</w:t>
      </w:r>
      <w:r w:rsidR="00BC7852" w:rsidRPr="008C62B5">
        <w:rPr>
          <w:rFonts w:ascii="Garamond" w:hAnsi="Garamond"/>
          <w:color w:val="000000" w:themeColor="text1"/>
        </w:rPr>
        <w:t xml:space="preserve"> </w:t>
      </w:r>
      <w:r w:rsidR="0020002B" w:rsidRPr="008C62B5">
        <w:rPr>
          <w:rFonts w:ascii="Garamond" w:hAnsi="Garamond"/>
          <w:color w:val="000000" w:themeColor="text1"/>
        </w:rPr>
        <w:t>“</w:t>
      </w:r>
      <w:r w:rsidR="009304C8" w:rsidRPr="008C62B5">
        <w:rPr>
          <w:rFonts w:ascii="Garamond" w:hAnsi="Garamond"/>
          <w:color w:val="000000" w:themeColor="text1"/>
        </w:rPr>
        <w:t>Y</w:t>
      </w:r>
      <w:r w:rsidR="0020002B" w:rsidRPr="008C62B5">
        <w:rPr>
          <w:rFonts w:ascii="Garamond" w:hAnsi="Garamond"/>
          <w:color w:val="000000" w:themeColor="text1"/>
        </w:rPr>
        <w:t xml:space="preserve">” in the district use tables.  </w:t>
      </w:r>
      <w:r w:rsidR="008068B8" w:rsidRPr="008C62B5">
        <w:rPr>
          <w:rFonts w:ascii="Garamond" w:hAnsi="Garamond"/>
          <w:color w:val="000000" w:themeColor="text1"/>
        </w:rPr>
        <w:t xml:space="preserve">These uses are allowed if </w:t>
      </w:r>
      <w:r w:rsidR="00AF15A9" w:rsidRPr="008C62B5">
        <w:rPr>
          <w:rFonts w:ascii="Garamond" w:hAnsi="Garamond"/>
          <w:color w:val="000000" w:themeColor="text1"/>
        </w:rPr>
        <w:t>the proposal complies with the zoning district</w:t>
      </w:r>
      <w:r w:rsidR="008068B8" w:rsidRPr="008C62B5">
        <w:rPr>
          <w:rFonts w:ascii="Garamond" w:hAnsi="Garamond"/>
          <w:color w:val="000000" w:themeColor="text1"/>
        </w:rPr>
        <w:t xml:space="preserve"> development standards.</w:t>
      </w:r>
      <w:r w:rsidR="008068B8" w:rsidRPr="008C62B5">
        <w:rPr>
          <w:rFonts w:ascii="Garamond" w:hAnsi="Garamond"/>
          <w:b/>
          <w:color w:val="000000" w:themeColor="text1"/>
        </w:rPr>
        <w:t xml:space="preserve">  </w:t>
      </w:r>
    </w:p>
    <w:p w:rsidR="008068B8" w:rsidRPr="008C62B5" w:rsidRDefault="00306946" w:rsidP="00CF6802">
      <w:pPr>
        <w:pStyle w:val="ListParagraph"/>
        <w:numPr>
          <w:ilvl w:val="1"/>
          <w:numId w:val="9"/>
        </w:numPr>
        <w:jc w:val="both"/>
        <w:rPr>
          <w:rFonts w:ascii="Garamond" w:hAnsi="Garamond"/>
          <w:b/>
          <w:color w:val="000000" w:themeColor="text1"/>
        </w:rPr>
      </w:pPr>
      <w:r w:rsidRPr="008C62B5">
        <w:rPr>
          <w:rFonts w:ascii="Garamond" w:hAnsi="Garamond"/>
          <w:color w:val="000000" w:themeColor="text1"/>
          <w:u w:val="single"/>
        </w:rPr>
        <w:t>Conditional U</w:t>
      </w:r>
      <w:r w:rsidR="008068B8" w:rsidRPr="008C62B5">
        <w:rPr>
          <w:rFonts w:ascii="Garamond" w:hAnsi="Garamond"/>
          <w:color w:val="000000" w:themeColor="text1"/>
          <w:u w:val="single"/>
        </w:rPr>
        <w:t>ses.</w:t>
      </w:r>
      <w:r w:rsidR="0020002B" w:rsidRPr="008C62B5">
        <w:rPr>
          <w:rFonts w:ascii="Garamond" w:hAnsi="Garamond"/>
          <w:b/>
          <w:color w:val="000000" w:themeColor="text1"/>
        </w:rPr>
        <w:t xml:space="preserve">  </w:t>
      </w:r>
      <w:r w:rsidR="0020002B" w:rsidRPr="008C62B5">
        <w:rPr>
          <w:rFonts w:ascii="Garamond" w:hAnsi="Garamond"/>
          <w:color w:val="000000" w:themeColor="text1"/>
        </w:rPr>
        <w:t xml:space="preserve">Uses that are allowed in a zoning district subject to review and approval by the Piedmont Planning and Zoning Board and the Board of Trustees are </w:t>
      </w:r>
      <w:r w:rsidR="00BC7852" w:rsidRPr="008C62B5">
        <w:rPr>
          <w:rFonts w:ascii="Garamond" w:hAnsi="Garamond"/>
          <w:color w:val="000000" w:themeColor="text1"/>
        </w:rPr>
        <w:t>denoted with a “CU</w:t>
      </w:r>
      <w:r w:rsidR="0020002B" w:rsidRPr="008C62B5">
        <w:rPr>
          <w:rFonts w:ascii="Garamond" w:hAnsi="Garamond"/>
          <w:color w:val="000000" w:themeColor="text1"/>
        </w:rPr>
        <w:t xml:space="preserve">” in the district use tables. </w:t>
      </w:r>
      <w:r w:rsidR="008068B8" w:rsidRPr="008C62B5">
        <w:rPr>
          <w:rFonts w:ascii="Garamond" w:hAnsi="Garamond"/>
          <w:color w:val="000000" w:themeColor="text1"/>
        </w:rPr>
        <w:t>These</w:t>
      </w:r>
      <w:r w:rsidR="00AF15A9" w:rsidRPr="008C62B5">
        <w:rPr>
          <w:rFonts w:ascii="Garamond" w:hAnsi="Garamond"/>
          <w:color w:val="000000" w:themeColor="text1"/>
        </w:rPr>
        <w:t xml:space="preserve"> </w:t>
      </w:r>
      <w:r w:rsidR="0020002B" w:rsidRPr="008C62B5">
        <w:rPr>
          <w:rFonts w:ascii="Garamond" w:hAnsi="Garamond"/>
          <w:color w:val="000000" w:themeColor="text1"/>
        </w:rPr>
        <w:t>uses must be</w:t>
      </w:r>
      <w:r w:rsidR="00AF15A9" w:rsidRPr="008C62B5">
        <w:rPr>
          <w:rFonts w:ascii="Garamond" w:hAnsi="Garamond"/>
          <w:color w:val="000000" w:themeColor="text1"/>
        </w:rPr>
        <w:t xml:space="preserve"> approved through the conditional use review process in Section </w:t>
      </w:r>
      <w:r w:rsidR="00E81483" w:rsidRPr="008C62B5">
        <w:rPr>
          <w:rFonts w:ascii="Garamond" w:hAnsi="Garamond"/>
          <w:color w:val="000000" w:themeColor="text1"/>
        </w:rPr>
        <w:t>17.</w:t>
      </w:r>
      <w:r w:rsidR="00367144" w:rsidRPr="008C62B5">
        <w:rPr>
          <w:rFonts w:ascii="Garamond" w:hAnsi="Garamond"/>
          <w:color w:val="000000" w:themeColor="text1"/>
        </w:rPr>
        <w:t>05.G</w:t>
      </w:r>
      <w:r w:rsidR="00AF15A9" w:rsidRPr="008C62B5">
        <w:rPr>
          <w:rFonts w:ascii="Garamond" w:hAnsi="Garamond"/>
          <w:color w:val="000000" w:themeColor="text1"/>
        </w:rPr>
        <w:t xml:space="preserve">.  </w:t>
      </w:r>
    </w:p>
    <w:p w:rsidR="00F555BE" w:rsidRPr="008C62B5" w:rsidRDefault="00306946" w:rsidP="00CF6802">
      <w:pPr>
        <w:pStyle w:val="ListParagraph"/>
        <w:numPr>
          <w:ilvl w:val="1"/>
          <w:numId w:val="9"/>
        </w:numPr>
        <w:jc w:val="both"/>
        <w:rPr>
          <w:rFonts w:ascii="Garamond" w:hAnsi="Garamond"/>
          <w:b/>
          <w:color w:val="000000" w:themeColor="text1"/>
        </w:rPr>
      </w:pPr>
      <w:r w:rsidRPr="008C62B5">
        <w:rPr>
          <w:rFonts w:ascii="Garamond" w:hAnsi="Garamond"/>
          <w:color w:val="000000" w:themeColor="text1"/>
          <w:u w:val="single"/>
        </w:rPr>
        <w:t>Prohibited U</w:t>
      </w:r>
      <w:r w:rsidR="0020002B" w:rsidRPr="008C62B5">
        <w:rPr>
          <w:rFonts w:ascii="Garamond" w:hAnsi="Garamond"/>
          <w:color w:val="000000" w:themeColor="text1"/>
          <w:u w:val="single"/>
        </w:rPr>
        <w:t>ses.</w:t>
      </w:r>
      <w:r w:rsidR="0020002B" w:rsidRPr="008C62B5">
        <w:rPr>
          <w:rFonts w:ascii="Garamond" w:hAnsi="Garamond"/>
          <w:color w:val="000000" w:themeColor="text1"/>
        </w:rPr>
        <w:t xml:space="preserve">  Uses that are prohibited in a zoning district are </w:t>
      </w:r>
      <w:r w:rsidR="00BC7852" w:rsidRPr="008C62B5">
        <w:rPr>
          <w:rFonts w:ascii="Garamond" w:hAnsi="Garamond"/>
          <w:color w:val="000000" w:themeColor="text1"/>
        </w:rPr>
        <w:t>denoted with a</w:t>
      </w:r>
      <w:r w:rsidR="009304C8" w:rsidRPr="008C62B5">
        <w:rPr>
          <w:rFonts w:ascii="Garamond" w:hAnsi="Garamond"/>
          <w:color w:val="000000" w:themeColor="text1"/>
        </w:rPr>
        <w:t>n</w:t>
      </w:r>
      <w:r w:rsidR="0020002B" w:rsidRPr="008C62B5">
        <w:rPr>
          <w:rFonts w:ascii="Garamond" w:hAnsi="Garamond"/>
          <w:color w:val="000000" w:themeColor="text1"/>
        </w:rPr>
        <w:t xml:space="preserve"> “</w:t>
      </w:r>
      <w:r w:rsidR="009304C8" w:rsidRPr="008C62B5">
        <w:rPr>
          <w:rFonts w:ascii="Garamond" w:hAnsi="Garamond"/>
          <w:color w:val="000000" w:themeColor="text1"/>
        </w:rPr>
        <w:t>N</w:t>
      </w:r>
      <w:r w:rsidR="0020002B" w:rsidRPr="008C62B5">
        <w:rPr>
          <w:rFonts w:ascii="Garamond" w:hAnsi="Garamond"/>
          <w:color w:val="000000" w:themeColor="text1"/>
        </w:rPr>
        <w:t xml:space="preserve">” in the district use tables.  </w:t>
      </w:r>
      <w:r w:rsidR="00BC7852" w:rsidRPr="008C62B5">
        <w:rPr>
          <w:rFonts w:ascii="Garamond" w:hAnsi="Garamond"/>
          <w:color w:val="000000" w:themeColor="text1"/>
        </w:rPr>
        <w:t xml:space="preserve">Any proposed use not identified in the use tables, or </w:t>
      </w:r>
      <w:r w:rsidR="006A266E" w:rsidRPr="008C62B5">
        <w:rPr>
          <w:rFonts w:ascii="Garamond" w:hAnsi="Garamond"/>
          <w:color w:val="000000" w:themeColor="text1"/>
        </w:rPr>
        <w:t>in the land use category defin</w:t>
      </w:r>
      <w:r w:rsidR="00367144" w:rsidRPr="008C62B5">
        <w:rPr>
          <w:rFonts w:ascii="Garamond" w:hAnsi="Garamond"/>
          <w:color w:val="000000" w:themeColor="text1"/>
        </w:rPr>
        <w:t>itions provided in Section 17.16</w:t>
      </w:r>
      <w:r w:rsidR="006A266E" w:rsidRPr="008C62B5">
        <w:rPr>
          <w:rFonts w:ascii="Garamond" w:hAnsi="Garamond"/>
          <w:color w:val="000000" w:themeColor="text1"/>
        </w:rPr>
        <w:t xml:space="preserve"> </w:t>
      </w:r>
      <w:r w:rsidR="00BC7852" w:rsidRPr="008C62B5">
        <w:rPr>
          <w:rFonts w:ascii="Garamond" w:hAnsi="Garamond"/>
          <w:color w:val="000000" w:themeColor="text1"/>
        </w:rPr>
        <w:t xml:space="preserve">shall be deemed a prohibited use.  </w:t>
      </w:r>
      <w:r w:rsidR="0020002B" w:rsidRPr="008C62B5">
        <w:rPr>
          <w:rFonts w:ascii="Garamond" w:hAnsi="Garamond"/>
          <w:color w:val="000000" w:themeColor="text1"/>
        </w:rPr>
        <w:t>Variances to uses are not permitted.</w:t>
      </w:r>
    </w:p>
    <w:p w:rsidR="0020002B" w:rsidRPr="008C62B5" w:rsidRDefault="0020002B" w:rsidP="00CF6802">
      <w:pPr>
        <w:pStyle w:val="ListParagraph"/>
        <w:ind w:left="1800"/>
        <w:jc w:val="both"/>
        <w:rPr>
          <w:rFonts w:ascii="Garamond" w:hAnsi="Garamond"/>
          <w:b/>
          <w:color w:val="000000" w:themeColor="text1"/>
        </w:rPr>
      </w:pPr>
      <w:r w:rsidRPr="008C62B5">
        <w:rPr>
          <w:rFonts w:ascii="Garamond" w:hAnsi="Garamond"/>
          <w:color w:val="000000" w:themeColor="text1"/>
        </w:rPr>
        <w:t xml:space="preserve"> </w:t>
      </w:r>
    </w:p>
    <w:p w:rsidR="00007A89" w:rsidRPr="008C62B5" w:rsidRDefault="0020002B" w:rsidP="00007A89">
      <w:pPr>
        <w:pStyle w:val="ListParagraph"/>
        <w:numPr>
          <w:ilvl w:val="0"/>
          <w:numId w:val="9"/>
        </w:numPr>
        <w:jc w:val="both"/>
        <w:rPr>
          <w:rFonts w:ascii="Garamond" w:hAnsi="Garamond"/>
          <w:b/>
          <w:color w:val="000000" w:themeColor="text1"/>
        </w:rPr>
      </w:pPr>
      <w:r w:rsidRPr="008C62B5">
        <w:rPr>
          <w:rFonts w:ascii="Garamond" w:hAnsi="Garamond"/>
          <w:color w:val="000000" w:themeColor="text1"/>
        </w:rPr>
        <w:t>DEVELOPMENT STANDARDS.  The development standards regulate the development of land within each zoning district.  The development standards work together with the use regulations to promote the purpose of the</w:t>
      </w:r>
      <w:r w:rsidR="00F158F2" w:rsidRPr="008C62B5">
        <w:rPr>
          <w:rFonts w:ascii="Garamond" w:hAnsi="Garamond"/>
          <w:color w:val="000000" w:themeColor="text1"/>
        </w:rPr>
        <w:t xml:space="preserve"> zoning</w:t>
      </w:r>
      <w:r w:rsidRPr="008C62B5">
        <w:rPr>
          <w:rFonts w:ascii="Garamond" w:hAnsi="Garamond"/>
          <w:color w:val="000000" w:themeColor="text1"/>
        </w:rPr>
        <w:t xml:space="preserve"> district and maintain physical compatibility </w:t>
      </w:r>
      <w:r w:rsidR="00E81483" w:rsidRPr="008C62B5">
        <w:rPr>
          <w:rFonts w:ascii="Garamond" w:hAnsi="Garamond"/>
          <w:color w:val="000000" w:themeColor="text1"/>
        </w:rPr>
        <w:t xml:space="preserve">with existing development in the district.  </w:t>
      </w:r>
      <w:r w:rsidRPr="008C62B5">
        <w:rPr>
          <w:rFonts w:ascii="Garamond" w:hAnsi="Garamond"/>
          <w:color w:val="000000" w:themeColor="text1"/>
        </w:rPr>
        <w:t xml:space="preserve"> </w:t>
      </w:r>
      <w:r w:rsidR="00E81483" w:rsidRPr="008C62B5">
        <w:rPr>
          <w:rFonts w:ascii="Garamond" w:hAnsi="Garamond"/>
          <w:color w:val="000000" w:themeColor="text1"/>
        </w:rPr>
        <w:t>The development standards provide certainty to landowners, builder</w:t>
      </w:r>
      <w:r w:rsidR="006A266E" w:rsidRPr="008C62B5">
        <w:rPr>
          <w:rFonts w:ascii="Garamond" w:hAnsi="Garamond"/>
          <w:color w:val="000000" w:themeColor="text1"/>
        </w:rPr>
        <w:t>s</w:t>
      </w:r>
      <w:r w:rsidR="00E81483" w:rsidRPr="008C62B5">
        <w:rPr>
          <w:rFonts w:ascii="Garamond" w:hAnsi="Garamond"/>
          <w:color w:val="000000" w:themeColor="text1"/>
        </w:rPr>
        <w:t>, and neighbors about the limits of development on land within a zoning district.  The development standards are generally written for development on flat, regularly shaped lots.  Where there are special circumstances or conditions on the property—i.e., an exceptionally narrow lot, steep topography, or irregularly shaped lot</w:t>
      </w:r>
      <w:r w:rsidR="006A266E" w:rsidRPr="008C62B5">
        <w:rPr>
          <w:rFonts w:ascii="Garamond" w:hAnsi="Garamond"/>
          <w:color w:val="000000" w:themeColor="text1"/>
        </w:rPr>
        <w:t>—</w:t>
      </w:r>
      <w:r w:rsidR="00E81483" w:rsidRPr="008C62B5">
        <w:rPr>
          <w:rFonts w:ascii="Garamond" w:hAnsi="Garamond"/>
          <w:color w:val="000000" w:themeColor="text1"/>
        </w:rPr>
        <w:t>a variance to the development standard may be requested following the procedures in Section 17.</w:t>
      </w:r>
      <w:r w:rsidR="00367144" w:rsidRPr="008C62B5">
        <w:rPr>
          <w:rFonts w:ascii="Garamond" w:hAnsi="Garamond"/>
          <w:color w:val="000000" w:themeColor="text1"/>
        </w:rPr>
        <w:t>05.H</w:t>
      </w:r>
      <w:r w:rsidR="00E81483" w:rsidRPr="008C62B5">
        <w:rPr>
          <w:rFonts w:ascii="Garamond" w:hAnsi="Garamond"/>
          <w:color w:val="000000" w:themeColor="text1"/>
        </w:rPr>
        <w:t>.</w:t>
      </w:r>
    </w:p>
    <w:p w:rsidR="00985494" w:rsidRPr="008C62B5" w:rsidRDefault="00985494" w:rsidP="00985494">
      <w:pPr>
        <w:pStyle w:val="ListParagraph"/>
        <w:ind w:left="1080"/>
        <w:jc w:val="both"/>
        <w:rPr>
          <w:rFonts w:ascii="Garamond" w:hAnsi="Garamond"/>
          <w:b/>
          <w:color w:val="000000" w:themeColor="text1"/>
        </w:rPr>
      </w:pPr>
    </w:p>
    <w:p w:rsidR="00BB18B9" w:rsidRPr="008C62B5" w:rsidRDefault="00BB18B9">
      <w:pPr>
        <w:rPr>
          <w:rFonts w:ascii="Garamond" w:hAnsi="Garamond"/>
          <w:color w:val="000000" w:themeColor="text1"/>
        </w:rPr>
      </w:pPr>
      <w:r w:rsidRPr="008C62B5">
        <w:rPr>
          <w:rFonts w:ascii="Garamond" w:hAnsi="Garamond"/>
          <w:color w:val="000000" w:themeColor="text1"/>
        </w:rPr>
        <w:br w:type="page"/>
      </w:r>
    </w:p>
    <w:p w:rsidR="00985494" w:rsidRPr="008C62B5" w:rsidRDefault="00985494" w:rsidP="00985494">
      <w:pPr>
        <w:pStyle w:val="ListParagraph"/>
        <w:numPr>
          <w:ilvl w:val="0"/>
          <w:numId w:val="9"/>
        </w:numPr>
        <w:jc w:val="both"/>
        <w:rPr>
          <w:rFonts w:ascii="Garamond" w:hAnsi="Garamond"/>
          <w:b/>
          <w:color w:val="000000" w:themeColor="text1"/>
        </w:rPr>
      </w:pPr>
      <w:r w:rsidRPr="008C62B5">
        <w:rPr>
          <w:rFonts w:ascii="Garamond" w:hAnsi="Garamond"/>
          <w:color w:val="000000" w:themeColor="text1"/>
        </w:rPr>
        <w:lastRenderedPageBreak/>
        <w:t>TOWN CENTER DISTRICT</w:t>
      </w:r>
    </w:p>
    <w:p w:rsidR="00985494" w:rsidRPr="008C62B5" w:rsidRDefault="00985494" w:rsidP="00985494">
      <w:pPr>
        <w:pStyle w:val="ListParagraph"/>
        <w:numPr>
          <w:ilvl w:val="1"/>
          <w:numId w:val="9"/>
        </w:numPr>
        <w:jc w:val="both"/>
        <w:rPr>
          <w:rFonts w:ascii="Garamond" w:hAnsi="Garamond"/>
          <w:color w:val="000000" w:themeColor="text1"/>
          <w:u w:val="single"/>
        </w:rPr>
      </w:pPr>
      <w:r w:rsidRPr="008C62B5">
        <w:rPr>
          <w:rFonts w:ascii="Garamond" w:hAnsi="Garamond"/>
          <w:color w:val="000000" w:themeColor="text1"/>
          <w:u w:val="single"/>
        </w:rPr>
        <w:t>Purpose</w:t>
      </w:r>
      <w:r w:rsidRPr="008C62B5">
        <w:rPr>
          <w:rFonts w:ascii="Garamond" w:hAnsi="Garamond"/>
          <w:color w:val="000000" w:themeColor="text1"/>
        </w:rPr>
        <w:t xml:space="preserve">. The purpose of the Town Center district is to promote and maintain the historic character of Piedmont’s </w:t>
      </w:r>
      <w:r w:rsidR="00B44EA0" w:rsidRPr="008C62B5">
        <w:rPr>
          <w:rFonts w:ascii="Garamond" w:hAnsi="Garamond"/>
          <w:color w:val="000000" w:themeColor="text1"/>
        </w:rPr>
        <w:t xml:space="preserve">historic </w:t>
      </w:r>
      <w:r w:rsidRPr="008C62B5">
        <w:rPr>
          <w:rFonts w:ascii="Garamond" w:hAnsi="Garamond"/>
          <w:color w:val="000000" w:themeColor="text1"/>
        </w:rPr>
        <w:t xml:space="preserve">townsite </w:t>
      </w:r>
      <w:r w:rsidR="00B44EA0" w:rsidRPr="008C62B5">
        <w:rPr>
          <w:rFonts w:ascii="Garamond" w:hAnsi="Garamond"/>
          <w:color w:val="000000" w:themeColor="text1"/>
        </w:rPr>
        <w:t xml:space="preserve">area </w:t>
      </w:r>
      <w:r w:rsidRPr="008C62B5">
        <w:rPr>
          <w:rFonts w:ascii="Garamond" w:hAnsi="Garamond"/>
          <w:color w:val="000000" w:themeColor="text1"/>
        </w:rPr>
        <w:t>while allowing a mix of diverse, but complementary uses.</w:t>
      </w:r>
    </w:p>
    <w:p w:rsidR="00985494" w:rsidRPr="008C62B5" w:rsidRDefault="00985494" w:rsidP="00985494">
      <w:pPr>
        <w:pStyle w:val="ListParagraph"/>
        <w:numPr>
          <w:ilvl w:val="1"/>
          <w:numId w:val="9"/>
        </w:numPr>
        <w:jc w:val="both"/>
        <w:rPr>
          <w:rFonts w:ascii="Garamond" w:hAnsi="Garamond"/>
          <w:b/>
          <w:color w:val="000000" w:themeColor="text1"/>
        </w:rPr>
      </w:pPr>
      <w:r w:rsidRPr="008C62B5">
        <w:rPr>
          <w:rFonts w:ascii="Garamond" w:hAnsi="Garamond"/>
          <w:color w:val="000000" w:themeColor="text1"/>
          <w:u w:val="single"/>
        </w:rPr>
        <w:t>Where These Zoning Regulations Apply.</w:t>
      </w:r>
      <w:r w:rsidRPr="008C62B5">
        <w:rPr>
          <w:rFonts w:ascii="Garamond" w:hAnsi="Garamond"/>
          <w:color w:val="000000" w:themeColor="text1"/>
        </w:rPr>
        <w:t xml:space="preserve">  The Town Center zoning regulations apply to all l</w:t>
      </w:r>
      <w:r w:rsidR="002A034C" w:rsidRPr="008C62B5">
        <w:rPr>
          <w:rFonts w:ascii="Garamond" w:hAnsi="Garamond"/>
          <w:color w:val="000000" w:themeColor="text1"/>
        </w:rPr>
        <w:t xml:space="preserve">and designated as Town Center </w:t>
      </w:r>
      <w:r w:rsidRPr="008C62B5">
        <w:rPr>
          <w:rFonts w:ascii="Garamond" w:hAnsi="Garamond"/>
          <w:color w:val="000000" w:themeColor="text1"/>
        </w:rPr>
        <w:t>on the City of Piedmont Zoning Map.</w:t>
      </w:r>
    </w:p>
    <w:p w:rsidR="00985494" w:rsidRPr="008C62B5" w:rsidRDefault="00985494" w:rsidP="00985494">
      <w:pPr>
        <w:pStyle w:val="ListParagraph"/>
        <w:numPr>
          <w:ilvl w:val="1"/>
          <w:numId w:val="9"/>
        </w:numPr>
        <w:jc w:val="both"/>
        <w:rPr>
          <w:rFonts w:ascii="Garamond" w:hAnsi="Garamond"/>
          <w:b/>
          <w:color w:val="000000" w:themeColor="text1"/>
        </w:rPr>
      </w:pPr>
      <w:r w:rsidRPr="008C62B5">
        <w:rPr>
          <w:rFonts w:ascii="Garamond" w:hAnsi="Garamond"/>
          <w:color w:val="000000" w:themeColor="text1"/>
          <w:u w:val="single"/>
        </w:rPr>
        <w:t>Town Center District Use Regulations.</w:t>
      </w:r>
      <w:r w:rsidRPr="008C62B5">
        <w:rPr>
          <w:rFonts w:ascii="Garamond" w:hAnsi="Garamond"/>
          <w:b/>
          <w:color w:val="000000" w:themeColor="text1"/>
        </w:rPr>
        <w:t xml:space="preserve">  </w:t>
      </w:r>
      <w:r w:rsidRPr="008C62B5">
        <w:rPr>
          <w:rFonts w:ascii="Garamond" w:hAnsi="Garamond"/>
          <w:color w:val="000000" w:themeColor="text1"/>
        </w:rPr>
        <w:t xml:space="preserve">The use regulations listed in the table below are intended to maintain and promote Piedmont’s historic town center.  The regulations allow for a mix of </w:t>
      </w:r>
      <w:r w:rsidR="00F158F2" w:rsidRPr="008C62B5">
        <w:rPr>
          <w:rFonts w:ascii="Garamond" w:hAnsi="Garamond"/>
          <w:color w:val="000000" w:themeColor="text1"/>
        </w:rPr>
        <w:t>uses</w:t>
      </w:r>
      <w:r w:rsidRPr="008C62B5">
        <w:rPr>
          <w:rFonts w:ascii="Garamond" w:hAnsi="Garamond"/>
          <w:color w:val="000000" w:themeColor="text1"/>
        </w:rPr>
        <w:t xml:space="preserve">. </w:t>
      </w:r>
    </w:p>
    <w:p w:rsidR="00985494" w:rsidRPr="008C62B5" w:rsidRDefault="00985494" w:rsidP="00985494">
      <w:pPr>
        <w:pStyle w:val="ListParagraph"/>
        <w:numPr>
          <w:ilvl w:val="2"/>
          <w:numId w:val="9"/>
        </w:numPr>
        <w:spacing w:after="0"/>
        <w:jc w:val="both"/>
        <w:rPr>
          <w:rFonts w:ascii="Garamond" w:hAnsi="Garamond"/>
          <w:b/>
          <w:color w:val="000000" w:themeColor="text1"/>
        </w:rPr>
      </w:pPr>
      <w:r w:rsidRPr="008C62B5">
        <w:rPr>
          <w:rFonts w:ascii="Garamond" w:hAnsi="Garamond"/>
          <w:i/>
          <w:color w:val="000000" w:themeColor="text1"/>
        </w:rPr>
        <w:t xml:space="preserve">Town Center District Uses Table.  </w:t>
      </w:r>
    </w:p>
    <w:tbl>
      <w:tblPr>
        <w:tblStyle w:val="TableGrid"/>
        <w:tblW w:w="0" w:type="auto"/>
        <w:jc w:val="right"/>
        <w:tblLook w:val="04A0" w:firstRow="1" w:lastRow="0" w:firstColumn="1" w:lastColumn="0" w:noHBand="0" w:noVBand="1"/>
      </w:tblPr>
      <w:tblGrid>
        <w:gridCol w:w="6838"/>
        <w:gridCol w:w="911"/>
      </w:tblGrid>
      <w:tr w:rsidR="00985494" w:rsidRPr="008C62B5" w:rsidTr="00EF7AB8">
        <w:trPr>
          <w:trHeight w:val="209"/>
          <w:jc w:val="right"/>
        </w:trPr>
        <w:tc>
          <w:tcPr>
            <w:tcW w:w="7748" w:type="dxa"/>
            <w:gridSpan w:val="2"/>
            <w:vAlign w:val="center"/>
          </w:tcPr>
          <w:p w:rsidR="00985494" w:rsidRPr="008C62B5" w:rsidRDefault="00985494" w:rsidP="00985494">
            <w:pPr>
              <w:jc w:val="both"/>
              <w:rPr>
                <w:rFonts w:ascii="Garamond" w:hAnsi="Garamond"/>
                <w:b/>
                <w:color w:val="000000" w:themeColor="text1"/>
              </w:rPr>
            </w:pPr>
            <w:r w:rsidRPr="008C62B5">
              <w:rPr>
                <w:rFonts w:ascii="Garamond" w:hAnsi="Garamond" w:cs="Tahoma"/>
                <w:b/>
                <w:color w:val="000000" w:themeColor="text1"/>
              </w:rPr>
              <w:t>TOWN CENTER DISTRICT USES</w:t>
            </w:r>
          </w:p>
        </w:tc>
      </w:tr>
      <w:tr w:rsidR="00985494" w:rsidRPr="008C62B5" w:rsidTr="00EF7AB8">
        <w:trPr>
          <w:trHeight w:val="196"/>
          <w:jc w:val="right"/>
        </w:trPr>
        <w:tc>
          <w:tcPr>
            <w:tcW w:w="7748" w:type="dxa"/>
            <w:gridSpan w:val="2"/>
            <w:shd w:val="clear" w:color="auto" w:fill="BFBFBF" w:themeFill="background1" w:themeFillShade="BF"/>
            <w:vAlign w:val="center"/>
          </w:tcPr>
          <w:p w:rsidR="00985494" w:rsidRPr="008C62B5" w:rsidRDefault="00985494" w:rsidP="00985494">
            <w:pPr>
              <w:jc w:val="both"/>
              <w:rPr>
                <w:rFonts w:ascii="Garamond" w:hAnsi="Garamond"/>
                <w:color w:val="000000" w:themeColor="text1"/>
                <w:sz w:val="20"/>
                <w:szCs w:val="20"/>
              </w:rPr>
            </w:pPr>
            <w:r w:rsidRPr="008C62B5">
              <w:rPr>
                <w:rFonts w:ascii="Garamond" w:hAnsi="Garamond"/>
                <w:color w:val="000000" w:themeColor="text1"/>
                <w:sz w:val="20"/>
                <w:szCs w:val="20"/>
              </w:rPr>
              <w:t>RESIDENTIAL CATEGORIES</w:t>
            </w:r>
          </w:p>
        </w:tc>
      </w:tr>
      <w:tr w:rsidR="00985494" w:rsidRPr="008C62B5" w:rsidTr="00EF7AB8">
        <w:trPr>
          <w:trHeight w:val="183"/>
          <w:jc w:val="right"/>
        </w:trPr>
        <w:tc>
          <w:tcPr>
            <w:tcW w:w="6838" w:type="dxa"/>
            <w:vAlign w:val="center"/>
          </w:tcPr>
          <w:p w:rsidR="00985494" w:rsidRPr="008C62B5" w:rsidRDefault="00985494" w:rsidP="00985494">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Single-Dwelling Units</w:t>
            </w:r>
          </w:p>
        </w:tc>
        <w:tc>
          <w:tcPr>
            <w:tcW w:w="911" w:type="dxa"/>
            <w:shd w:val="clear" w:color="auto" w:fill="auto"/>
            <w:vAlign w:val="center"/>
          </w:tcPr>
          <w:p w:rsidR="00985494" w:rsidRPr="008C62B5" w:rsidRDefault="00691A55" w:rsidP="00691A55">
            <w:pPr>
              <w:jc w:val="center"/>
              <w:rPr>
                <w:rFonts w:ascii="Garamond" w:hAnsi="Garamond"/>
                <w:color w:val="000000" w:themeColor="text1"/>
                <w:sz w:val="20"/>
                <w:szCs w:val="20"/>
              </w:rPr>
            </w:pPr>
            <w:r w:rsidRPr="008C62B5">
              <w:rPr>
                <w:rFonts w:ascii="Garamond" w:hAnsi="Garamond"/>
                <w:color w:val="000000" w:themeColor="text1"/>
                <w:sz w:val="20"/>
                <w:szCs w:val="20"/>
              </w:rPr>
              <w:t>Y</w:t>
            </w:r>
          </w:p>
        </w:tc>
      </w:tr>
      <w:tr w:rsidR="00985494" w:rsidRPr="008C62B5" w:rsidTr="00EF7AB8">
        <w:trPr>
          <w:trHeight w:val="196"/>
          <w:jc w:val="right"/>
        </w:trPr>
        <w:tc>
          <w:tcPr>
            <w:tcW w:w="6838" w:type="dxa"/>
            <w:vAlign w:val="center"/>
          </w:tcPr>
          <w:p w:rsidR="00985494" w:rsidRPr="008C62B5" w:rsidRDefault="00985494" w:rsidP="00985494">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Multi-Dwelling Units</w:t>
            </w:r>
          </w:p>
        </w:tc>
        <w:tc>
          <w:tcPr>
            <w:tcW w:w="911" w:type="dxa"/>
            <w:shd w:val="clear" w:color="auto" w:fill="auto"/>
            <w:vAlign w:val="center"/>
          </w:tcPr>
          <w:p w:rsidR="00985494" w:rsidRPr="008C62B5" w:rsidRDefault="00691A55" w:rsidP="00691A55">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985494" w:rsidRPr="008C62B5" w:rsidTr="00EF7AB8">
        <w:trPr>
          <w:trHeight w:val="196"/>
          <w:jc w:val="right"/>
        </w:trPr>
        <w:tc>
          <w:tcPr>
            <w:tcW w:w="6838" w:type="dxa"/>
            <w:vAlign w:val="center"/>
          </w:tcPr>
          <w:p w:rsidR="00985494" w:rsidRPr="008C62B5" w:rsidRDefault="00985494" w:rsidP="00985494">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Group Living</w:t>
            </w:r>
          </w:p>
        </w:tc>
        <w:tc>
          <w:tcPr>
            <w:tcW w:w="911" w:type="dxa"/>
            <w:shd w:val="clear" w:color="auto" w:fill="auto"/>
          </w:tcPr>
          <w:p w:rsidR="00985494" w:rsidRPr="008C62B5" w:rsidRDefault="00691A55" w:rsidP="00691A55">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8C62B5" w:rsidRPr="008C62B5" w:rsidTr="00EF7AB8">
        <w:trPr>
          <w:trHeight w:val="183"/>
          <w:jc w:val="right"/>
        </w:trPr>
        <w:tc>
          <w:tcPr>
            <w:tcW w:w="6838" w:type="dxa"/>
            <w:vAlign w:val="center"/>
          </w:tcPr>
          <w:p w:rsidR="00985494" w:rsidRPr="008C62B5" w:rsidRDefault="00985494" w:rsidP="00985494">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Manufactured Home Parks</w:t>
            </w:r>
          </w:p>
        </w:tc>
        <w:tc>
          <w:tcPr>
            <w:tcW w:w="911" w:type="dxa"/>
            <w:shd w:val="clear" w:color="auto" w:fill="auto"/>
          </w:tcPr>
          <w:p w:rsidR="00985494" w:rsidRPr="008C62B5" w:rsidRDefault="00F158F2" w:rsidP="00691A55">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985494" w:rsidRPr="008C62B5" w:rsidTr="00EF7AB8">
        <w:trPr>
          <w:trHeight w:val="196"/>
          <w:jc w:val="right"/>
        </w:trPr>
        <w:tc>
          <w:tcPr>
            <w:tcW w:w="7748" w:type="dxa"/>
            <w:gridSpan w:val="2"/>
            <w:shd w:val="clear" w:color="auto" w:fill="BFBFBF" w:themeFill="background1" w:themeFillShade="BF"/>
            <w:vAlign w:val="center"/>
          </w:tcPr>
          <w:p w:rsidR="00985494" w:rsidRPr="008C62B5" w:rsidRDefault="00985494" w:rsidP="00985494">
            <w:pPr>
              <w:jc w:val="both"/>
              <w:rPr>
                <w:rFonts w:ascii="Garamond" w:hAnsi="Garamond"/>
                <w:color w:val="000000" w:themeColor="text1"/>
                <w:sz w:val="20"/>
                <w:szCs w:val="20"/>
              </w:rPr>
            </w:pPr>
            <w:r w:rsidRPr="008C62B5">
              <w:rPr>
                <w:rFonts w:ascii="Garamond" w:hAnsi="Garamond"/>
                <w:color w:val="000000" w:themeColor="text1"/>
                <w:sz w:val="20"/>
                <w:szCs w:val="20"/>
              </w:rPr>
              <w:t>COMMERCIAL CATEGORIES</w:t>
            </w:r>
          </w:p>
        </w:tc>
      </w:tr>
      <w:tr w:rsidR="00985494" w:rsidRPr="008C62B5" w:rsidTr="00EF7AB8">
        <w:trPr>
          <w:trHeight w:val="196"/>
          <w:jc w:val="right"/>
        </w:trPr>
        <w:tc>
          <w:tcPr>
            <w:tcW w:w="6838" w:type="dxa"/>
            <w:vAlign w:val="center"/>
          </w:tcPr>
          <w:p w:rsidR="00985494" w:rsidRPr="008C62B5" w:rsidRDefault="00985494" w:rsidP="00985494">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Retail Sales and Services</w:t>
            </w:r>
          </w:p>
        </w:tc>
        <w:tc>
          <w:tcPr>
            <w:tcW w:w="911" w:type="dxa"/>
            <w:shd w:val="clear" w:color="auto" w:fill="auto"/>
            <w:vAlign w:val="center"/>
          </w:tcPr>
          <w:p w:rsidR="00985494" w:rsidRPr="008C62B5" w:rsidRDefault="00691A55" w:rsidP="00691A55">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985494" w:rsidRPr="008C62B5" w:rsidTr="00EF7AB8">
        <w:trPr>
          <w:trHeight w:val="183"/>
          <w:jc w:val="right"/>
        </w:trPr>
        <w:tc>
          <w:tcPr>
            <w:tcW w:w="6838" w:type="dxa"/>
            <w:vAlign w:val="center"/>
          </w:tcPr>
          <w:p w:rsidR="00985494" w:rsidRPr="008C62B5" w:rsidRDefault="00985494" w:rsidP="00985494">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Office</w:t>
            </w:r>
          </w:p>
        </w:tc>
        <w:tc>
          <w:tcPr>
            <w:tcW w:w="911" w:type="dxa"/>
            <w:shd w:val="clear" w:color="auto" w:fill="auto"/>
            <w:vAlign w:val="center"/>
          </w:tcPr>
          <w:p w:rsidR="00985494" w:rsidRPr="008C62B5" w:rsidRDefault="00691A55" w:rsidP="00691A55">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985494" w:rsidRPr="008C62B5" w:rsidTr="00EF7AB8">
        <w:trPr>
          <w:trHeight w:val="196"/>
          <w:jc w:val="right"/>
        </w:trPr>
        <w:tc>
          <w:tcPr>
            <w:tcW w:w="6838" w:type="dxa"/>
            <w:vAlign w:val="center"/>
          </w:tcPr>
          <w:p w:rsidR="00985494" w:rsidRPr="008C62B5" w:rsidRDefault="00985494" w:rsidP="00985494">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Vehicle Service and Repair</w:t>
            </w:r>
          </w:p>
        </w:tc>
        <w:tc>
          <w:tcPr>
            <w:tcW w:w="911" w:type="dxa"/>
            <w:shd w:val="clear" w:color="auto" w:fill="auto"/>
            <w:vAlign w:val="center"/>
          </w:tcPr>
          <w:p w:rsidR="00985494" w:rsidRPr="008C62B5" w:rsidRDefault="00691A55" w:rsidP="00691A55">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985494" w:rsidRPr="008C62B5" w:rsidTr="00EF7AB8">
        <w:trPr>
          <w:trHeight w:val="196"/>
          <w:jc w:val="right"/>
        </w:trPr>
        <w:tc>
          <w:tcPr>
            <w:tcW w:w="6838" w:type="dxa"/>
            <w:vAlign w:val="center"/>
          </w:tcPr>
          <w:p w:rsidR="00985494" w:rsidRPr="008C62B5" w:rsidRDefault="00F158F2" w:rsidP="00985494">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 xml:space="preserve">Self-Service </w:t>
            </w:r>
            <w:r w:rsidR="00985494" w:rsidRPr="008C62B5">
              <w:rPr>
                <w:rFonts w:ascii="Garamond" w:hAnsi="Garamond" w:cs="Tahoma"/>
                <w:bCs/>
                <w:color w:val="000000" w:themeColor="text1"/>
                <w:sz w:val="20"/>
                <w:szCs w:val="20"/>
              </w:rPr>
              <w:t>Storage</w:t>
            </w:r>
          </w:p>
        </w:tc>
        <w:tc>
          <w:tcPr>
            <w:tcW w:w="911" w:type="dxa"/>
            <w:shd w:val="clear" w:color="auto" w:fill="auto"/>
            <w:vAlign w:val="center"/>
          </w:tcPr>
          <w:p w:rsidR="00985494" w:rsidRPr="008C62B5" w:rsidRDefault="00CB3DCC" w:rsidP="00691A55">
            <w:pPr>
              <w:jc w:val="center"/>
              <w:rPr>
                <w:rFonts w:ascii="Garamond" w:hAnsi="Garamond"/>
                <w:color w:val="000000" w:themeColor="text1"/>
                <w:sz w:val="20"/>
                <w:szCs w:val="20"/>
              </w:rPr>
            </w:pPr>
            <w:r>
              <w:rPr>
                <w:rFonts w:ascii="Garamond" w:hAnsi="Garamond"/>
                <w:color w:val="000000" w:themeColor="text1"/>
                <w:sz w:val="20"/>
                <w:szCs w:val="20"/>
              </w:rPr>
              <w:t>CU</w:t>
            </w:r>
          </w:p>
        </w:tc>
      </w:tr>
      <w:tr w:rsidR="00985494" w:rsidRPr="008C62B5" w:rsidTr="00EF7AB8">
        <w:trPr>
          <w:trHeight w:val="183"/>
          <w:jc w:val="right"/>
        </w:trPr>
        <w:tc>
          <w:tcPr>
            <w:tcW w:w="6838" w:type="dxa"/>
            <w:vAlign w:val="center"/>
          </w:tcPr>
          <w:p w:rsidR="00985494" w:rsidRPr="008C62B5" w:rsidRDefault="00985494" w:rsidP="00985494">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Major Event Entertainment</w:t>
            </w:r>
          </w:p>
        </w:tc>
        <w:tc>
          <w:tcPr>
            <w:tcW w:w="911" w:type="dxa"/>
            <w:shd w:val="clear" w:color="auto" w:fill="auto"/>
            <w:vAlign w:val="center"/>
          </w:tcPr>
          <w:p w:rsidR="00985494" w:rsidRPr="008C62B5" w:rsidRDefault="00CB3DCC" w:rsidP="00691A55">
            <w:pPr>
              <w:jc w:val="center"/>
              <w:rPr>
                <w:rFonts w:ascii="Garamond" w:hAnsi="Garamond"/>
                <w:color w:val="000000" w:themeColor="text1"/>
                <w:sz w:val="20"/>
                <w:szCs w:val="20"/>
              </w:rPr>
            </w:pPr>
            <w:r>
              <w:rPr>
                <w:rFonts w:ascii="Garamond" w:hAnsi="Garamond"/>
                <w:color w:val="000000" w:themeColor="text1"/>
                <w:sz w:val="20"/>
                <w:szCs w:val="20"/>
              </w:rPr>
              <w:t>CU</w:t>
            </w:r>
          </w:p>
        </w:tc>
      </w:tr>
      <w:tr w:rsidR="00985494" w:rsidRPr="008C62B5" w:rsidTr="00EF7AB8">
        <w:trPr>
          <w:trHeight w:val="196"/>
          <w:jc w:val="right"/>
        </w:trPr>
        <w:tc>
          <w:tcPr>
            <w:tcW w:w="6838" w:type="dxa"/>
            <w:vAlign w:val="center"/>
          </w:tcPr>
          <w:p w:rsidR="00985494" w:rsidRPr="008C62B5" w:rsidRDefault="00985494" w:rsidP="00985494">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Recreational Vehicle Parks</w:t>
            </w:r>
          </w:p>
        </w:tc>
        <w:tc>
          <w:tcPr>
            <w:tcW w:w="911" w:type="dxa"/>
            <w:shd w:val="clear" w:color="auto" w:fill="auto"/>
            <w:vAlign w:val="center"/>
          </w:tcPr>
          <w:p w:rsidR="00985494" w:rsidRPr="008C62B5" w:rsidRDefault="00CB3DCC" w:rsidP="00691A55">
            <w:pPr>
              <w:jc w:val="center"/>
              <w:rPr>
                <w:rFonts w:ascii="Garamond" w:hAnsi="Garamond"/>
                <w:color w:val="000000" w:themeColor="text1"/>
                <w:sz w:val="20"/>
                <w:szCs w:val="20"/>
              </w:rPr>
            </w:pPr>
            <w:r>
              <w:rPr>
                <w:rFonts w:ascii="Garamond" w:hAnsi="Garamond"/>
                <w:color w:val="000000" w:themeColor="text1"/>
                <w:sz w:val="20"/>
                <w:szCs w:val="20"/>
              </w:rPr>
              <w:t>CU</w:t>
            </w:r>
          </w:p>
        </w:tc>
      </w:tr>
      <w:tr w:rsidR="00985494" w:rsidRPr="008C62B5" w:rsidTr="00EF7AB8">
        <w:trPr>
          <w:trHeight w:val="196"/>
          <w:jc w:val="right"/>
        </w:trPr>
        <w:tc>
          <w:tcPr>
            <w:tcW w:w="6838" w:type="dxa"/>
            <w:vAlign w:val="center"/>
          </w:tcPr>
          <w:p w:rsidR="00985494" w:rsidRPr="008C62B5" w:rsidRDefault="00985494" w:rsidP="00985494">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 xml:space="preserve">Temporary Campgrounds </w:t>
            </w:r>
          </w:p>
        </w:tc>
        <w:tc>
          <w:tcPr>
            <w:tcW w:w="911" w:type="dxa"/>
            <w:shd w:val="clear" w:color="auto" w:fill="auto"/>
            <w:vAlign w:val="center"/>
          </w:tcPr>
          <w:p w:rsidR="00985494" w:rsidRPr="008C62B5" w:rsidRDefault="00CB3DCC" w:rsidP="00691A55">
            <w:pPr>
              <w:jc w:val="center"/>
              <w:rPr>
                <w:rFonts w:ascii="Garamond" w:hAnsi="Garamond"/>
                <w:color w:val="000000" w:themeColor="text1"/>
                <w:sz w:val="20"/>
                <w:szCs w:val="20"/>
              </w:rPr>
            </w:pPr>
            <w:r>
              <w:rPr>
                <w:rFonts w:ascii="Garamond" w:hAnsi="Garamond"/>
                <w:color w:val="000000" w:themeColor="text1"/>
                <w:sz w:val="20"/>
                <w:szCs w:val="20"/>
              </w:rPr>
              <w:t>CU</w:t>
            </w:r>
          </w:p>
        </w:tc>
      </w:tr>
      <w:tr w:rsidR="00985494" w:rsidRPr="008C62B5" w:rsidTr="00EF7AB8">
        <w:trPr>
          <w:trHeight w:val="183"/>
          <w:jc w:val="right"/>
        </w:trPr>
        <w:tc>
          <w:tcPr>
            <w:tcW w:w="6838" w:type="dxa"/>
            <w:vAlign w:val="center"/>
          </w:tcPr>
          <w:p w:rsidR="00985494" w:rsidRPr="008C62B5" w:rsidRDefault="00985494" w:rsidP="00985494">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Temporary Merchants</w:t>
            </w:r>
          </w:p>
        </w:tc>
        <w:tc>
          <w:tcPr>
            <w:tcW w:w="911" w:type="dxa"/>
            <w:shd w:val="clear" w:color="auto" w:fill="auto"/>
            <w:vAlign w:val="center"/>
          </w:tcPr>
          <w:p w:rsidR="00985494" w:rsidRPr="008C62B5" w:rsidRDefault="00691A55" w:rsidP="00691A55">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985494" w:rsidRPr="008C62B5" w:rsidTr="00EF7AB8">
        <w:trPr>
          <w:trHeight w:val="196"/>
          <w:jc w:val="right"/>
        </w:trPr>
        <w:tc>
          <w:tcPr>
            <w:tcW w:w="6838" w:type="dxa"/>
            <w:vAlign w:val="center"/>
          </w:tcPr>
          <w:p w:rsidR="00985494" w:rsidRPr="008C62B5" w:rsidRDefault="00985494" w:rsidP="00985494">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Adult-Oriented Businesses</w:t>
            </w:r>
          </w:p>
        </w:tc>
        <w:tc>
          <w:tcPr>
            <w:tcW w:w="911" w:type="dxa"/>
            <w:shd w:val="clear" w:color="auto" w:fill="auto"/>
            <w:vAlign w:val="center"/>
          </w:tcPr>
          <w:p w:rsidR="00985494" w:rsidRPr="008C62B5" w:rsidRDefault="00691A55" w:rsidP="00691A55">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985494" w:rsidRPr="008C62B5" w:rsidTr="00EF7AB8">
        <w:trPr>
          <w:trHeight w:val="196"/>
          <w:jc w:val="right"/>
        </w:trPr>
        <w:tc>
          <w:tcPr>
            <w:tcW w:w="6838" w:type="dxa"/>
            <w:vAlign w:val="center"/>
          </w:tcPr>
          <w:p w:rsidR="00985494" w:rsidRPr="008C62B5" w:rsidRDefault="00985494" w:rsidP="00EF7AB8">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Liquor Stores</w:t>
            </w:r>
            <w:r w:rsidR="00F00EDE" w:rsidRPr="008C62B5">
              <w:rPr>
                <w:rFonts w:ascii="Garamond" w:hAnsi="Garamond" w:cs="Tahoma"/>
                <w:bCs/>
                <w:color w:val="000000" w:themeColor="text1"/>
                <w:sz w:val="20"/>
                <w:szCs w:val="20"/>
              </w:rPr>
              <w:t xml:space="preserve"> </w:t>
            </w:r>
          </w:p>
        </w:tc>
        <w:tc>
          <w:tcPr>
            <w:tcW w:w="911" w:type="dxa"/>
            <w:shd w:val="clear" w:color="auto" w:fill="auto"/>
            <w:vAlign w:val="center"/>
          </w:tcPr>
          <w:p w:rsidR="00985494" w:rsidRPr="008C62B5" w:rsidRDefault="00691A55" w:rsidP="00691A55">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8C62B5" w:rsidRPr="008C62B5" w:rsidTr="00EF7AB8">
        <w:trPr>
          <w:trHeight w:val="183"/>
          <w:jc w:val="right"/>
        </w:trPr>
        <w:tc>
          <w:tcPr>
            <w:tcW w:w="6838" w:type="dxa"/>
            <w:vAlign w:val="center"/>
          </w:tcPr>
          <w:p w:rsidR="00EF7AB8" w:rsidRPr="008C62B5" w:rsidRDefault="00EF7AB8" w:rsidP="00985494">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Bars</w:t>
            </w:r>
          </w:p>
        </w:tc>
        <w:tc>
          <w:tcPr>
            <w:tcW w:w="911" w:type="dxa"/>
            <w:shd w:val="clear" w:color="auto" w:fill="auto"/>
            <w:vAlign w:val="center"/>
          </w:tcPr>
          <w:p w:rsidR="00EF7AB8" w:rsidRPr="008C62B5" w:rsidRDefault="00EF7AB8" w:rsidP="00691A55">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985494" w:rsidRPr="008C62B5" w:rsidTr="00EF7AB8">
        <w:trPr>
          <w:trHeight w:val="196"/>
          <w:jc w:val="right"/>
        </w:trPr>
        <w:tc>
          <w:tcPr>
            <w:tcW w:w="7748" w:type="dxa"/>
            <w:gridSpan w:val="2"/>
            <w:shd w:val="clear" w:color="auto" w:fill="BFBFBF" w:themeFill="background1" w:themeFillShade="BF"/>
            <w:vAlign w:val="center"/>
          </w:tcPr>
          <w:p w:rsidR="00985494" w:rsidRPr="008C62B5" w:rsidRDefault="00985494" w:rsidP="00985494">
            <w:pPr>
              <w:jc w:val="both"/>
              <w:rPr>
                <w:rFonts w:ascii="Garamond" w:hAnsi="Garamond"/>
                <w:color w:val="000000" w:themeColor="text1"/>
                <w:sz w:val="20"/>
                <w:szCs w:val="20"/>
              </w:rPr>
            </w:pPr>
            <w:r w:rsidRPr="008C62B5">
              <w:rPr>
                <w:rFonts w:ascii="Garamond" w:hAnsi="Garamond" w:cs="Tahoma"/>
                <w:bCs/>
                <w:color w:val="000000" w:themeColor="text1"/>
                <w:sz w:val="20"/>
                <w:szCs w:val="20"/>
              </w:rPr>
              <w:t>INDUSTRIAL CATEGORIES</w:t>
            </w:r>
          </w:p>
        </w:tc>
      </w:tr>
      <w:tr w:rsidR="00985494" w:rsidRPr="008C62B5" w:rsidTr="00EF7AB8">
        <w:trPr>
          <w:trHeight w:val="196"/>
          <w:jc w:val="right"/>
        </w:trPr>
        <w:tc>
          <w:tcPr>
            <w:tcW w:w="6838" w:type="dxa"/>
            <w:vAlign w:val="center"/>
          </w:tcPr>
          <w:p w:rsidR="00985494" w:rsidRPr="008C62B5" w:rsidRDefault="00985494" w:rsidP="00985494">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Manufacturing and Production</w:t>
            </w:r>
          </w:p>
        </w:tc>
        <w:tc>
          <w:tcPr>
            <w:tcW w:w="911" w:type="dxa"/>
            <w:shd w:val="clear" w:color="auto" w:fill="auto"/>
            <w:vAlign w:val="center"/>
          </w:tcPr>
          <w:p w:rsidR="00985494" w:rsidRPr="008C62B5" w:rsidRDefault="00691A55" w:rsidP="00783955">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985494" w:rsidRPr="008C62B5" w:rsidTr="00EF7AB8">
        <w:trPr>
          <w:trHeight w:val="183"/>
          <w:jc w:val="right"/>
        </w:trPr>
        <w:tc>
          <w:tcPr>
            <w:tcW w:w="6838" w:type="dxa"/>
            <w:vAlign w:val="center"/>
          </w:tcPr>
          <w:p w:rsidR="00985494" w:rsidRPr="008C62B5" w:rsidRDefault="00985494" w:rsidP="00985494">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Warehouse and Freight Movement</w:t>
            </w:r>
          </w:p>
        </w:tc>
        <w:tc>
          <w:tcPr>
            <w:tcW w:w="911" w:type="dxa"/>
            <w:shd w:val="clear" w:color="auto" w:fill="auto"/>
          </w:tcPr>
          <w:p w:rsidR="00985494" w:rsidRPr="008C62B5" w:rsidRDefault="00CB3DCC" w:rsidP="00783955">
            <w:pPr>
              <w:jc w:val="center"/>
              <w:rPr>
                <w:rFonts w:ascii="Garamond" w:hAnsi="Garamond"/>
                <w:color w:val="000000" w:themeColor="text1"/>
                <w:sz w:val="20"/>
                <w:szCs w:val="20"/>
              </w:rPr>
            </w:pPr>
            <w:r>
              <w:rPr>
                <w:rFonts w:ascii="Garamond" w:hAnsi="Garamond"/>
                <w:color w:val="000000" w:themeColor="text1"/>
                <w:sz w:val="20"/>
                <w:szCs w:val="20"/>
              </w:rPr>
              <w:t>CU</w:t>
            </w:r>
          </w:p>
        </w:tc>
      </w:tr>
      <w:tr w:rsidR="00985494" w:rsidRPr="008C62B5" w:rsidTr="00EF7AB8">
        <w:trPr>
          <w:trHeight w:val="196"/>
          <w:jc w:val="right"/>
        </w:trPr>
        <w:tc>
          <w:tcPr>
            <w:tcW w:w="6838" w:type="dxa"/>
            <w:vAlign w:val="center"/>
          </w:tcPr>
          <w:p w:rsidR="00985494" w:rsidRPr="008C62B5" w:rsidRDefault="00985494" w:rsidP="00985494">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Wholesale Sales</w:t>
            </w:r>
          </w:p>
        </w:tc>
        <w:tc>
          <w:tcPr>
            <w:tcW w:w="911" w:type="dxa"/>
            <w:shd w:val="clear" w:color="auto" w:fill="auto"/>
          </w:tcPr>
          <w:p w:rsidR="00985494" w:rsidRPr="008C62B5" w:rsidRDefault="00691A55" w:rsidP="00783955">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985494" w:rsidRPr="008C62B5" w:rsidTr="00EF7AB8">
        <w:trPr>
          <w:trHeight w:val="196"/>
          <w:jc w:val="right"/>
        </w:trPr>
        <w:tc>
          <w:tcPr>
            <w:tcW w:w="6838" w:type="dxa"/>
            <w:vAlign w:val="center"/>
          </w:tcPr>
          <w:p w:rsidR="00985494" w:rsidRPr="008C62B5" w:rsidRDefault="00985494" w:rsidP="00985494">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Industrial Service</w:t>
            </w:r>
          </w:p>
        </w:tc>
        <w:tc>
          <w:tcPr>
            <w:tcW w:w="911" w:type="dxa"/>
            <w:shd w:val="clear" w:color="auto" w:fill="auto"/>
          </w:tcPr>
          <w:p w:rsidR="00985494" w:rsidRPr="008C62B5" w:rsidRDefault="00691A55" w:rsidP="00783955">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985494" w:rsidRPr="008C62B5" w:rsidTr="00EF7AB8">
        <w:trPr>
          <w:trHeight w:val="183"/>
          <w:jc w:val="right"/>
        </w:trPr>
        <w:tc>
          <w:tcPr>
            <w:tcW w:w="6838" w:type="dxa"/>
            <w:vAlign w:val="center"/>
          </w:tcPr>
          <w:p w:rsidR="00985494" w:rsidRPr="008C62B5" w:rsidRDefault="00985494" w:rsidP="00985494">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Railroad Yards</w:t>
            </w:r>
          </w:p>
        </w:tc>
        <w:tc>
          <w:tcPr>
            <w:tcW w:w="911" w:type="dxa"/>
            <w:shd w:val="clear" w:color="auto" w:fill="auto"/>
          </w:tcPr>
          <w:p w:rsidR="00985494" w:rsidRPr="008C62B5" w:rsidRDefault="00783955" w:rsidP="00783955">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8C62B5" w:rsidRPr="008C62B5" w:rsidTr="00EF7AB8">
        <w:trPr>
          <w:trHeight w:val="196"/>
          <w:jc w:val="right"/>
        </w:trPr>
        <w:tc>
          <w:tcPr>
            <w:tcW w:w="6838" w:type="dxa"/>
            <w:vAlign w:val="center"/>
          </w:tcPr>
          <w:p w:rsidR="00985494" w:rsidRPr="008C62B5" w:rsidRDefault="00985494" w:rsidP="00985494">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Waste-Related</w:t>
            </w:r>
            <w:r w:rsidR="00240242" w:rsidRPr="008C62B5">
              <w:rPr>
                <w:rFonts w:ascii="Garamond" w:hAnsi="Garamond" w:cs="Tahoma"/>
                <w:bCs/>
                <w:color w:val="000000" w:themeColor="text1"/>
                <w:sz w:val="20"/>
                <w:szCs w:val="20"/>
              </w:rPr>
              <w:t xml:space="preserve"> Facilities</w:t>
            </w:r>
          </w:p>
        </w:tc>
        <w:tc>
          <w:tcPr>
            <w:tcW w:w="911" w:type="dxa"/>
            <w:shd w:val="clear" w:color="auto" w:fill="auto"/>
            <w:vAlign w:val="center"/>
          </w:tcPr>
          <w:p w:rsidR="00985494" w:rsidRPr="008C62B5" w:rsidRDefault="00783955" w:rsidP="00783955">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985494" w:rsidRPr="008C62B5" w:rsidTr="00EF7AB8">
        <w:trPr>
          <w:trHeight w:val="196"/>
          <w:jc w:val="right"/>
        </w:trPr>
        <w:tc>
          <w:tcPr>
            <w:tcW w:w="7748" w:type="dxa"/>
            <w:gridSpan w:val="2"/>
            <w:shd w:val="clear" w:color="auto" w:fill="BFBFBF" w:themeFill="background1" w:themeFillShade="BF"/>
            <w:vAlign w:val="center"/>
          </w:tcPr>
          <w:p w:rsidR="00985494" w:rsidRPr="008C62B5" w:rsidRDefault="00985494" w:rsidP="00985494">
            <w:pPr>
              <w:jc w:val="both"/>
              <w:rPr>
                <w:rFonts w:ascii="Garamond" w:hAnsi="Garamond"/>
                <w:color w:val="000000" w:themeColor="text1"/>
                <w:sz w:val="20"/>
                <w:szCs w:val="20"/>
              </w:rPr>
            </w:pPr>
            <w:r w:rsidRPr="008C62B5">
              <w:rPr>
                <w:rFonts w:ascii="Garamond" w:hAnsi="Garamond" w:cs="Tahoma"/>
                <w:bCs/>
                <w:color w:val="000000" w:themeColor="text1"/>
                <w:sz w:val="20"/>
                <w:szCs w:val="20"/>
              </w:rPr>
              <w:t>INSTITUTIONAL CATEGORIES</w:t>
            </w:r>
          </w:p>
        </w:tc>
      </w:tr>
      <w:tr w:rsidR="00985494" w:rsidRPr="008C62B5" w:rsidTr="00EF7AB8">
        <w:trPr>
          <w:trHeight w:val="183"/>
          <w:jc w:val="right"/>
        </w:trPr>
        <w:tc>
          <w:tcPr>
            <w:tcW w:w="6838" w:type="dxa"/>
            <w:vAlign w:val="center"/>
          </w:tcPr>
          <w:p w:rsidR="00985494" w:rsidRPr="008C62B5" w:rsidRDefault="00985494" w:rsidP="00985494">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Basic Utilities and Services</w:t>
            </w:r>
          </w:p>
        </w:tc>
        <w:tc>
          <w:tcPr>
            <w:tcW w:w="911" w:type="dxa"/>
            <w:shd w:val="clear" w:color="auto" w:fill="auto"/>
            <w:vAlign w:val="center"/>
          </w:tcPr>
          <w:p w:rsidR="00985494" w:rsidRPr="008C62B5" w:rsidRDefault="00691A55" w:rsidP="00783955">
            <w:pPr>
              <w:jc w:val="center"/>
              <w:rPr>
                <w:rFonts w:ascii="Garamond" w:hAnsi="Garamond"/>
                <w:color w:val="000000" w:themeColor="text1"/>
                <w:sz w:val="20"/>
                <w:szCs w:val="20"/>
              </w:rPr>
            </w:pPr>
            <w:r w:rsidRPr="008C62B5">
              <w:rPr>
                <w:rFonts w:ascii="Garamond" w:hAnsi="Garamond"/>
                <w:color w:val="000000" w:themeColor="text1"/>
                <w:sz w:val="20"/>
                <w:szCs w:val="20"/>
              </w:rPr>
              <w:t>Y</w:t>
            </w:r>
          </w:p>
        </w:tc>
      </w:tr>
      <w:tr w:rsidR="00985494" w:rsidRPr="008C62B5" w:rsidTr="00EF7AB8">
        <w:trPr>
          <w:trHeight w:val="196"/>
          <w:jc w:val="right"/>
        </w:trPr>
        <w:tc>
          <w:tcPr>
            <w:tcW w:w="6838" w:type="dxa"/>
            <w:vAlign w:val="center"/>
          </w:tcPr>
          <w:p w:rsidR="00985494" w:rsidRPr="008C62B5" w:rsidRDefault="00985494" w:rsidP="00985494">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Community Facilities</w:t>
            </w:r>
          </w:p>
        </w:tc>
        <w:tc>
          <w:tcPr>
            <w:tcW w:w="911" w:type="dxa"/>
            <w:shd w:val="clear" w:color="auto" w:fill="auto"/>
            <w:vAlign w:val="center"/>
          </w:tcPr>
          <w:p w:rsidR="00985494" w:rsidRPr="008C62B5" w:rsidRDefault="00691A55" w:rsidP="00783955">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985494" w:rsidRPr="008C62B5" w:rsidTr="00EF7AB8">
        <w:trPr>
          <w:trHeight w:val="196"/>
          <w:jc w:val="right"/>
        </w:trPr>
        <w:tc>
          <w:tcPr>
            <w:tcW w:w="6838" w:type="dxa"/>
            <w:vAlign w:val="center"/>
          </w:tcPr>
          <w:p w:rsidR="00985494" w:rsidRPr="008C62B5" w:rsidRDefault="00985494" w:rsidP="00985494">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Parks and Open Areas</w:t>
            </w:r>
          </w:p>
        </w:tc>
        <w:tc>
          <w:tcPr>
            <w:tcW w:w="911" w:type="dxa"/>
            <w:shd w:val="clear" w:color="auto" w:fill="auto"/>
            <w:vAlign w:val="center"/>
          </w:tcPr>
          <w:p w:rsidR="00985494" w:rsidRPr="008C62B5" w:rsidRDefault="00691A55" w:rsidP="00783955">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985494" w:rsidRPr="008C62B5" w:rsidTr="00EF7AB8">
        <w:trPr>
          <w:trHeight w:val="183"/>
          <w:jc w:val="right"/>
        </w:trPr>
        <w:tc>
          <w:tcPr>
            <w:tcW w:w="6838" w:type="dxa"/>
            <w:vAlign w:val="center"/>
          </w:tcPr>
          <w:p w:rsidR="00985494" w:rsidRPr="008C62B5" w:rsidRDefault="00985494" w:rsidP="00985494">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Schools</w:t>
            </w:r>
          </w:p>
        </w:tc>
        <w:tc>
          <w:tcPr>
            <w:tcW w:w="911" w:type="dxa"/>
            <w:shd w:val="clear" w:color="auto" w:fill="auto"/>
            <w:vAlign w:val="center"/>
          </w:tcPr>
          <w:p w:rsidR="00985494" w:rsidRPr="008C62B5" w:rsidRDefault="00691A55" w:rsidP="00783955">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985494" w:rsidRPr="008C62B5" w:rsidTr="00EF7AB8">
        <w:trPr>
          <w:trHeight w:val="196"/>
          <w:jc w:val="right"/>
        </w:trPr>
        <w:tc>
          <w:tcPr>
            <w:tcW w:w="6838" w:type="dxa"/>
            <w:vAlign w:val="center"/>
          </w:tcPr>
          <w:p w:rsidR="00985494" w:rsidRPr="008C62B5" w:rsidRDefault="00985494" w:rsidP="00985494">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Daycare Centers</w:t>
            </w:r>
          </w:p>
        </w:tc>
        <w:tc>
          <w:tcPr>
            <w:tcW w:w="911" w:type="dxa"/>
            <w:shd w:val="clear" w:color="auto" w:fill="auto"/>
          </w:tcPr>
          <w:p w:rsidR="00985494" w:rsidRPr="008C62B5" w:rsidRDefault="00691A55" w:rsidP="00783955">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985494" w:rsidRPr="008C62B5" w:rsidTr="00EF7AB8">
        <w:trPr>
          <w:trHeight w:val="196"/>
          <w:jc w:val="right"/>
        </w:trPr>
        <w:tc>
          <w:tcPr>
            <w:tcW w:w="6838" w:type="dxa"/>
            <w:vAlign w:val="center"/>
          </w:tcPr>
          <w:p w:rsidR="00985494" w:rsidRPr="008C62B5" w:rsidRDefault="00985494" w:rsidP="00985494">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Medical Centers</w:t>
            </w:r>
          </w:p>
        </w:tc>
        <w:tc>
          <w:tcPr>
            <w:tcW w:w="911" w:type="dxa"/>
            <w:shd w:val="clear" w:color="auto" w:fill="auto"/>
          </w:tcPr>
          <w:p w:rsidR="00985494" w:rsidRPr="008C62B5" w:rsidRDefault="00691A55" w:rsidP="00783955">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985494" w:rsidRPr="008C62B5" w:rsidTr="00EF7AB8">
        <w:trPr>
          <w:trHeight w:val="183"/>
          <w:jc w:val="right"/>
        </w:trPr>
        <w:tc>
          <w:tcPr>
            <w:tcW w:w="6838" w:type="dxa"/>
            <w:vAlign w:val="center"/>
          </w:tcPr>
          <w:p w:rsidR="00985494" w:rsidRPr="008C62B5" w:rsidRDefault="00985494" w:rsidP="00985494">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Religious Institutions</w:t>
            </w:r>
          </w:p>
        </w:tc>
        <w:tc>
          <w:tcPr>
            <w:tcW w:w="911" w:type="dxa"/>
            <w:shd w:val="clear" w:color="auto" w:fill="auto"/>
          </w:tcPr>
          <w:p w:rsidR="00985494" w:rsidRPr="008C62B5" w:rsidRDefault="00691A55" w:rsidP="00783955">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8C62B5" w:rsidRPr="008C62B5" w:rsidTr="00EF7AB8">
        <w:trPr>
          <w:trHeight w:val="196"/>
          <w:jc w:val="right"/>
        </w:trPr>
        <w:tc>
          <w:tcPr>
            <w:tcW w:w="6838" w:type="dxa"/>
            <w:vAlign w:val="center"/>
          </w:tcPr>
          <w:p w:rsidR="00985494" w:rsidRPr="008C62B5" w:rsidRDefault="00985494" w:rsidP="00985494">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Detention Facilities</w:t>
            </w:r>
          </w:p>
        </w:tc>
        <w:tc>
          <w:tcPr>
            <w:tcW w:w="911" w:type="dxa"/>
            <w:shd w:val="clear" w:color="auto" w:fill="auto"/>
          </w:tcPr>
          <w:p w:rsidR="00985494" w:rsidRPr="008C62B5" w:rsidRDefault="00783955" w:rsidP="00783955">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985494" w:rsidRPr="008C62B5" w:rsidTr="00EF7AB8">
        <w:trPr>
          <w:trHeight w:val="196"/>
          <w:jc w:val="right"/>
        </w:trPr>
        <w:tc>
          <w:tcPr>
            <w:tcW w:w="7748" w:type="dxa"/>
            <w:gridSpan w:val="2"/>
            <w:shd w:val="clear" w:color="auto" w:fill="BFBFBF" w:themeFill="background1" w:themeFillShade="BF"/>
            <w:vAlign w:val="center"/>
          </w:tcPr>
          <w:p w:rsidR="00985494" w:rsidRPr="008C62B5" w:rsidRDefault="00985494" w:rsidP="00985494">
            <w:pPr>
              <w:jc w:val="both"/>
              <w:rPr>
                <w:rFonts w:ascii="Garamond" w:hAnsi="Garamond"/>
                <w:color w:val="000000" w:themeColor="text1"/>
                <w:sz w:val="20"/>
                <w:szCs w:val="20"/>
              </w:rPr>
            </w:pPr>
            <w:r w:rsidRPr="008C62B5">
              <w:rPr>
                <w:rFonts w:ascii="Garamond" w:hAnsi="Garamond" w:cs="Tahoma"/>
                <w:bCs/>
                <w:color w:val="000000" w:themeColor="text1"/>
                <w:sz w:val="20"/>
                <w:szCs w:val="20"/>
              </w:rPr>
              <w:t>OTHER CATEGORIES</w:t>
            </w:r>
          </w:p>
        </w:tc>
      </w:tr>
      <w:tr w:rsidR="00985494" w:rsidRPr="008C62B5" w:rsidTr="00EF7AB8">
        <w:trPr>
          <w:trHeight w:val="183"/>
          <w:jc w:val="right"/>
        </w:trPr>
        <w:tc>
          <w:tcPr>
            <w:tcW w:w="6838" w:type="dxa"/>
            <w:vAlign w:val="center"/>
          </w:tcPr>
          <w:p w:rsidR="00985494" w:rsidRPr="008C62B5" w:rsidRDefault="00985494" w:rsidP="00985494">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Ranching and Farming</w:t>
            </w:r>
          </w:p>
        </w:tc>
        <w:tc>
          <w:tcPr>
            <w:tcW w:w="911" w:type="dxa"/>
            <w:shd w:val="clear" w:color="auto" w:fill="auto"/>
            <w:vAlign w:val="center"/>
          </w:tcPr>
          <w:p w:rsidR="00985494" w:rsidRPr="008C62B5" w:rsidRDefault="00783955" w:rsidP="00783955">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985494" w:rsidRPr="008C62B5" w:rsidTr="00EF7AB8">
        <w:trPr>
          <w:trHeight w:val="196"/>
          <w:jc w:val="right"/>
        </w:trPr>
        <w:tc>
          <w:tcPr>
            <w:tcW w:w="6838" w:type="dxa"/>
            <w:vAlign w:val="center"/>
          </w:tcPr>
          <w:p w:rsidR="00985494" w:rsidRPr="008C62B5" w:rsidRDefault="00985494" w:rsidP="00985494">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Concentrated Animal Feeding Operations</w:t>
            </w:r>
          </w:p>
        </w:tc>
        <w:tc>
          <w:tcPr>
            <w:tcW w:w="911" w:type="dxa"/>
            <w:shd w:val="clear" w:color="auto" w:fill="auto"/>
            <w:vAlign w:val="center"/>
          </w:tcPr>
          <w:p w:rsidR="00985494" w:rsidRPr="008C62B5" w:rsidRDefault="00783955" w:rsidP="00783955">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985494" w:rsidRPr="008C62B5" w:rsidTr="00EF7AB8">
        <w:trPr>
          <w:trHeight w:val="196"/>
          <w:jc w:val="right"/>
        </w:trPr>
        <w:tc>
          <w:tcPr>
            <w:tcW w:w="6838" w:type="dxa"/>
            <w:vAlign w:val="center"/>
          </w:tcPr>
          <w:p w:rsidR="00985494" w:rsidRPr="008C62B5" w:rsidRDefault="00985494" w:rsidP="00985494">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Surface Passenger Facilities</w:t>
            </w:r>
          </w:p>
        </w:tc>
        <w:tc>
          <w:tcPr>
            <w:tcW w:w="911" w:type="dxa"/>
            <w:shd w:val="clear" w:color="auto" w:fill="auto"/>
            <w:vAlign w:val="center"/>
          </w:tcPr>
          <w:p w:rsidR="00985494" w:rsidRPr="008C62B5" w:rsidRDefault="00691A55" w:rsidP="00783955">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985494" w:rsidRPr="008C62B5" w:rsidTr="00EF7AB8">
        <w:trPr>
          <w:trHeight w:val="183"/>
          <w:jc w:val="right"/>
        </w:trPr>
        <w:tc>
          <w:tcPr>
            <w:tcW w:w="6838" w:type="dxa"/>
            <w:vAlign w:val="center"/>
          </w:tcPr>
          <w:p w:rsidR="00985494" w:rsidRPr="008C62B5" w:rsidRDefault="00985494" w:rsidP="00985494">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Wireless Telecommunication Facilities</w:t>
            </w:r>
          </w:p>
        </w:tc>
        <w:tc>
          <w:tcPr>
            <w:tcW w:w="911" w:type="dxa"/>
            <w:shd w:val="clear" w:color="auto" w:fill="auto"/>
            <w:vAlign w:val="center"/>
          </w:tcPr>
          <w:p w:rsidR="00985494" w:rsidRPr="008C62B5" w:rsidRDefault="00691A55" w:rsidP="00783955">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985494" w:rsidRPr="008C62B5" w:rsidTr="00EF7AB8">
        <w:trPr>
          <w:trHeight w:val="209"/>
          <w:jc w:val="right"/>
        </w:trPr>
        <w:tc>
          <w:tcPr>
            <w:tcW w:w="6838" w:type="dxa"/>
            <w:vAlign w:val="center"/>
          </w:tcPr>
          <w:p w:rsidR="00985494" w:rsidRPr="008C62B5" w:rsidRDefault="00985494" w:rsidP="00985494">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Small Wind Energy Systems</w:t>
            </w:r>
          </w:p>
        </w:tc>
        <w:tc>
          <w:tcPr>
            <w:tcW w:w="911" w:type="dxa"/>
            <w:shd w:val="clear" w:color="auto" w:fill="auto"/>
            <w:vAlign w:val="center"/>
          </w:tcPr>
          <w:p w:rsidR="00985494" w:rsidRPr="008C62B5" w:rsidRDefault="00691A55" w:rsidP="00783955">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A564AF" w:rsidRPr="008C62B5" w:rsidTr="00EF7AB8">
        <w:trPr>
          <w:trHeight w:val="209"/>
          <w:jc w:val="right"/>
        </w:trPr>
        <w:tc>
          <w:tcPr>
            <w:tcW w:w="6838" w:type="dxa"/>
            <w:vAlign w:val="center"/>
          </w:tcPr>
          <w:p w:rsidR="00A564AF" w:rsidRPr="008C62B5" w:rsidRDefault="00437AF0" w:rsidP="00985494">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Mining and Mineral Extraction Facilities</w:t>
            </w:r>
          </w:p>
        </w:tc>
        <w:tc>
          <w:tcPr>
            <w:tcW w:w="911" w:type="dxa"/>
            <w:shd w:val="clear" w:color="auto" w:fill="auto"/>
            <w:vAlign w:val="center"/>
          </w:tcPr>
          <w:p w:rsidR="00A564AF" w:rsidRPr="008C62B5" w:rsidRDefault="00A564AF" w:rsidP="00783955">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985494" w:rsidRPr="008C62B5" w:rsidTr="00EF7AB8">
        <w:trPr>
          <w:trHeight w:val="196"/>
          <w:jc w:val="right"/>
        </w:trPr>
        <w:tc>
          <w:tcPr>
            <w:tcW w:w="6838" w:type="dxa"/>
            <w:vAlign w:val="center"/>
          </w:tcPr>
          <w:p w:rsidR="00985494" w:rsidRPr="008C62B5" w:rsidRDefault="00985494" w:rsidP="00985494">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Home Occupations</w:t>
            </w:r>
          </w:p>
        </w:tc>
        <w:tc>
          <w:tcPr>
            <w:tcW w:w="911" w:type="dxa"/>
            <w:shd w:val="clear" w:color="auto" w:fill="auto"/>
            <w:vAlign w:val="center"/>
          </w:tcPr>
          <w:p w:rsidR="00985494" w:rsidRPr="008C62B5" w:rsidRDefault="00691A55" w:rsidP="00F41B64">
            <w:pPr>
              <w:keepNext/>
              <w:jc w:val="center"/>
              <w:rPr>
                <w:rFonts w:ascii="Garamond" w:hAnsi="Garamond"/>
                <w:color w:val="000000" w:themeColor="text1"/>
                <w:sz w:val="20"/>
                <w:szCs w:val="20"/>
              </w:rPr>
            </w:pPr>
            <w:r w:rsidRPr="008C62B5">
              <w:rPr>
                <w:rFonts w:ascii="Garamond" w:hAnsi="Garamond"/>
                <w:color w:val="000000" w:themeColor="text1"/>
                <w:sz w:val="20"/>
                <w:szCs w:val="20"/>
              </w:rPr>
              <w:t>Y</w:t>
            </w:r>
          </w:p>
        </w:tc>
      </w:tr>
    </w:tbl>
    <w:p w:rsidR="00985494" w:rsidRPr="00F41B64" w:rsidRDefault="00F41B64" w:rsidP="00F41B64">
      <w:pPr>
        <w:pStyle w:val="Caption"/>
        <w:jc w:val="right"/>
        <w:rPr>
          <w:rFonts w:ascii="Garamond" w:hAnsi="Garamond"/>
          <w:b w:val="0"/>
          <w:color w:val="000000" w:themeColor="text1"/>
          <w:sz w:val="16"/>
          <w:szCs w:val="16"/>
          <w:u w:val="single"/>
        </w:rPr>
      </w:pPr>
      <w:r w:rsidRPr="00F41B64">
        <w:rPr>
          <w:rFonts w:ascii="Garamond" w:hAnsi="Garamond"/>
          <w:b w:val="0"/>
          <w:color w:val="000000" w:themeColor="text1"/>
          <w:sz w:val="16"/>
          <w:szCs w:val="16"/>
        </w:rPr>
        <w:t>Y=Allowed; CU=Conditional Use; N=Prohibited</w:t>
      </w:r>
    </w:p>
    <w:p w:rsidR="00985494" w:rsidRPr="008C62B5" w:rsidRDefault="00985494" w:rsidP="00985494">
      <w:pPr>
        <w:pStyle w:val="ListParagraph"/>
        <w:numPr>
          <w:ilvl w:val="1"/>
          <w:numId w:val="9"/>
        </w:numPr>
        <w:jc w:val="both"/>
        <w:rPr>
          <w:rFonts w:ascii="Garamond" w:hAnsi="Garamond"/>
          <w:color w:val="000000" w:themeColor="text1"/>
          <w:u w:val="single"/>
        </w:rPr>
      </w:pPr>
      <w:r w:rsidRPr="008C62B5">
        <w:rPr>
          <w:rFonts w:ascii="Garamond" w:hAnsi="Garamond"/>
          <w:color w:val="000000" w:themeColor="text1"/>
          <w:u w:val="single"/>
        </w:rPr>
        <w:lastRenderedPageBreak/>
        <w:t>Town Center District Development Standards</w:t>
      </w:r>
      <w:r w:rsidRPr="008C62B5">
        <w:rPr>
          <w:rFonts w:ascii="Garamond" w:hAnsi="Garamond"/>
          <w:color w:val="000000" w:themeColor="text1"/>
        </w:rPr>
        <w:t>.  The development standards in the T</w:t>
      </w:r>
      <w:r w:rsidR="00B0034B" w:rsidRPr="008C62B5">
        <w:rPr>
          <w:rFonts w:ascii="Garamond" w:hAnsi="Garamond"/>
          <w:color w:val="000000" w:themeColor="text1"/>
        </w:rPr>
        <w:t xml:space="preserve">own </w:t>
      </w:r>
      <w:r w:rsidRPr="008C62B5">
        <w:rPr>
          <w:rFonts w:ascii="Garamond" w:hAnsi="Garamond"/>
          <w:color w:val="000000" w:themeColor="text1"/>
        </w:rPr>
        <w:t>C</w:t>
      </w:r>
      <w:r w:rsidR="00B0034B" w:rsidRPr="008C62B5">
        <w:rPr>
          <w:rFonts w:ascii="Garamond" w:hAnsi="Garamond"/>
          <w:color w:val="000000" w:themeColor="text1"/>
        </w:rPr>
        <w:t>enter</w:t>
      </w:r>
      <w:r w:rsidR="003225C3" w:rsidRPr="008C62B5">
        <w:rPr>
          <w:rFonts w:ascii="Garamond" w:hAnsi="Garamond"/>
          <w:color w:val="000000" w:themeColor="text1"/>
        </w:rPr>
        <w:t xml:space="preserve"> D</w:t>
      </w:r>
      <w:r w:rsidRPr="008C62B5">
        <w:rPr>
          <w:rFonts w:ascii="Garamond" w:hAnsi="Garamond"/>
          <w:color w:val="000000" w:themeColor="text1"/>
        </w:rPr>
        <w:t xml:space="preserve">istrict regulate the development of land in order to promote the </w:t>
      </w:r>
      <w:r w:rsidR="00240242" w:rsidRPr="008C62B5">
        <w:rPr>
          <w:rFonts w:ascii="Garamond" w:hAnsi="Garamond"/>
          <w:color w:val="000000" w:themeColor="text1"/>
        </w:rPr>
        <w:t>character</w:t>
      </w:r>
      <w:r w:rsidRPr="008C62B5">
        <w:rPr>
          <w:rFonts w:ascii="Garamond" w:hAnsi="Garamond"/>
          <w:color w:val="000000" w:themeColor="text1"/>
        </w:rPr>
        <w:t xml:space="preserve"> of the district.  </w:t>
      </w:r>
    </w:p>
    <w:p w:rsidR="00985494" w:rsidRPr="008C62B5" w:rsidRDefault="00985494" w:rsidP="00985494">
      <w:pPr>
        <w:pStyle w:val="ListParagraph"/>
        <w:numPr>
          <w:ilvl w:val="2"/>
          <w:numId w:val="9"/>
        </w:numPr>
        <w:jc w:val="both"/>
        <w:rPr>
          <w:rFonts w:ascii="Garamond" w:hAnsi="Garamond"/>
          <w:i/>
          <w:color w:val="000000" w:themeColor="text1"/>
        </w:rPr>
      </w:pPr>
      <w:r w:rsidRPr="008C62B5">
        <w:rPr>
          <w:rFonts w:ascii="Garamond" w:hAnsi="Garamond"/>
          <w:i/>
          <w:color w:val="000000" w:themeColor="text1"/>
        </w:rPr>
        <w:t xml:space="preserve">Town Center District Development Standards </w:t>
      </w:r>
      <w:r w:rsidR="001333E6" w:rsidRPr="008C62B5">
        <w:rPr>
          <w:rFonts w:ascii="Garamond" w:hAnsi="Garamond"/>
          <w:i/>
          <w:color w:val="000000" w:themeColor="text1"/>
        </w:rPr>
        <w:t xml:space="preserve">Summary </w:t>
      </w:r>
      <w:r w:rsidRPr="008C62B5">
        <w:rPr>
          <w:rFonts w:ascii="Garamond" w:hAnsi="Garamond"/>
          <w:i/>
          <w:color w:val="000000" w:themeColor="text1"/>
        </w:rPr>
        <w:t xml:space="preserve">Table. </w:t>
      </w:r>
    </w:p>
    <w:tbl>
      <w:tblPr>
        <w:tblStyle w:val="TableGrid"/>
        <w:tblW w:w="0" w:type="auto"/>
        <w:tblInd w:w="2638" w:type="dxa"/>
        <w:tblLook w:val="04A0" w:firstRow="1" w:lastRow="0" w:firstColumn="1" w:lastColumn="0" w:noHBand="0" w:noVBand="1"/>
      </w:tblPr>
      <w:tblGrid>
        <w:gridCol w:w="3770"/>
        <w:gridCol w:w="3888"/>
      </w:tblGrid>
      <w:tr w:rsidR="00985494" w:rsidRPr="008C62B5" w:rsidTr="00985494">
        <w:tc>
          <w:tcPr>
            <w:tcW w:w="7658" w:type="dxa"/>
            <w:gridSpan w:val="2"/>
            <w:vAlign w:val="center"/>
          </w:tcPr>
          <w:p w:rsidR="00985494" w:rsidRPr="008C62B5" w:rsidRDefault="00985494" w:rsidP="00985494">
            <w:pPr>
              <w:pStyle w:val="ListParagraph"/>
              <w:ind w:left="0"/>
              <w:jc w:val="both"/>
              <w:rPr>
                <w:rFonts w:ascii="Garamond" w:hAnsi="Garamond"/>
                <w:b/>
                <w:color w:val="000000" w:themeColor="text1"/>
                <w:sz w:val="20"/>
                <w:szCs w:val="20"/>
              </w:rPr>
            </w:pPr>
            <w:r w:rsidRPr="008C62B5">
              <w:rPr>
                <w:rFonts w:ascii="Garamond" w:hAnsi="Garamond"/>
                <w:b/>
                <w:color w:val="000000" w:themeColor="text1"/>
                <w:sz w:val="20"/>
                <w:szCs w:val="20"/>
              </w:rPr>
              <w:t>TOWN CENTER DISTRICT DEVELOPMENT STANDARDS</w:t>
            </w:r>
          </w:p>
        </w:tc>
      </w:tr>
      <w:tr w:rsidR="00985494" w:rsidRPr="008C62B5" w:rsidTr="00985494">
        <w:tc>
          <w:tcPr>
            <w:tcW w:w="3770" w:type="dxa"/>
            <w:shd w:val="clear" w:color="auto" w:fill="BFBFBF" w:themeFill="background1" w:themeFillShade="BF"/>
            <w:vAlign w:val="center"/>
          </w:tcPr>
          <w:p w:rsidR="00985494" w:rsidRPr="008C62B5" w:rsidRDefault="00985494" w:rsidP="00985494">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T</w:t>
            </w:r>
            <w:r w:rsidR="00132BF8">
              <w:rPr>
                <w:rFonts w:ascii="Garamond" w:hAnsi="Garamond"/>
                <w:color w:val="000000" w:themeColor="text1"/>
                <w:sz w:val="20"/>
                <w:szCs w:val="20"/>
              </w:rPr>
              <w:t xml:space="preserve">OWN </w:t>
            </w:r>
            <w:r w:rsidRPr="008C62B5">
              <w:rPr>
                <w:rFonts w:ascii="Garamond" w:hAnsi="Garamond"/>
                <w:color w:val="000000" w:themeColor="text1"/>
                <w:sz w:val="20"/>
                <w:szCs w:val="20"/>
              </w:rPr>
              <w:t>C</w:t>
            </w:r>
            <w:r w:rsidR="00132BF8">
              <w:rPr>
                <w:rFonts w:ascii="Garamond" w:hAnsi="Garamond"/>
                <w:color w:val="000000" w:themeColor="text1"/>
                <w:sz w:val="20"/>
                <w:szCs w:val="20"/>
              </w:rPr>
              <w:t>ENTER</w:t>
            </w:r>
            <w:r w:rsidRPr="008C62B5">
              <w:rPr>
                <w:rFonts w:ascii="Garamond" w:hAnsi="Garamond"/>
                <w:color w:val="000000" w:themeColor="text1"/>
                <w:sz w:val="20"/>
                <w:szCs w:val="20"/>
              </w:rPr>
              <w:t xml:space="preserve"> DISTRICT</w:t>
            </w:r>
          </w:p>
        </w:tc>
        <w:tc>
          <w:tcPr>
            <w:tcW w:w="3888" w:type="dxa"/>
            <w:shd w:val="clear" w:color="auto" w:fill="BFBFBF" w:themeFill="background1" w:themeFillShade="BF"/>
            <w:vAlign w:val="center"/>
          </w:tcPr>
          <w:p w:rsidR="00985494" w:rsidRPr="008C62B5" w:rsidRDefault="00985494" w:rsidP="00985494">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STANDARD</w:t>
            </w:r>
          </w:p>
        </w:tc>
      </w:tr>
      <w:tr w:rsidR="00985494" w:rsidRPr="008C62B5" w:rsidTr="00985494">
        <w:tc>
          <w:tcPr>
            <w:tcW w:w="3770" w:type="dxa"/>
            <w:vAlign w:val="center"/>
          </w:tcPr>
          <w:p w:rsidR="00985494" w:rsidRPr="008C62B5" w:rsidRDefault="00985494" w:rsidP="00985494">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Minimum Lot Size</w:t>
            </w:r>
          </w:p>
        </w:tc>
        <w:tc>
          <w:tcPr>
            <w:tcW w:w="3888" w:type="dxa"/>
            <w:vAlign w:val="center"/>
          </w:tcPr>
          <w:p w:rsidR="00985494" w:rsidRPr="008C62B5" w:rsidRDefault="00E02704" w:rsidP="00985494">
            <w:pPr>
              <w:pStyle w:val="ListParagraph"/>
              <w:ind w:left="0"/>
              <w:jc w:val="both"/>
              <w:rPr>
                <w:rFonts w:ascii="Garamond" w:hAnsi="Garamond"/>
                <w:color w:val="000000" w:themeColor="text1"/>
                <w:sz w:val="20"/>
                <w:szCs w:val="20"/>
              </w:rPr>
            </w:pPr>
            <w:r>
              <w:rPr>
                <w:rFonts w:ascii="Garamond" w:hAnsi="Garamond"/>
                <w:color w:val="000000" w:themeColor="text1"/>
                <w:sz w:val="20"/>
                <w:szCs w:val="20"/>
              </w:rPr>
              <w:t>7,000</w:t>
            </w:r>
            <w:r w:rsidR="00985494" w:rsidRPr="008C62B5">
              <w:rPr>
                <w:rFonts w:ascii="Garamond" w:hAnsi="Garamond"/>
                <w:color w:val="000000" w:themeColor="text1"/>
                <w:sz w:val="20"/>
                <w:szCs w:val="20"/>
              </w:rPr>
              <w:t xml:space="preserve"> square feet</w:t>
            </w:r>
          </w:p>
        </w:tc>
      </w:tr>
      <w:tr w:rsidR="00985494" w:rsidRPr="008C62B5" w:rsidTr="00985494">
        <w:tc>
          <w:tcPr>
            <w:tcW w:w="3770" w:type="dxa"/>
            <w:vAlign w:val="center"/>
          </w:tcPr>
          <w:p w:rsidR="00985494" w:rsidRPr="008C62B5" w:rsidRDefault="00985494" w:rsidP="00985494">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 xml:space="preserve">Maximum Residential Density </w:t>
            </w:r>
          </w:p>
        </w:tc>
        <w:tc>
          <w:tcPr>
            <w:tcW w:w="3888" w:type="dxa"/>
            <w:vAlign w:val="center"/>
          </w:tcPr>
          <w:p w:rsidR="00985494" w:rsidRPr="008C62B5" w:rsidRDefault="00985494" w:rsidP="000C6B73">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 xml:space="preserve">1 residence per </w:t>
            </w:r>
            <w:r w:rsidR="00E02704">
              <w:rPr>
                <w:rFonts w:ascii="Garamond" w:hAnsi="Garamond"/>
                <w:color w:val="000000" w:themeColor="text1"/>
                <w:sz w:val="20"/>
                <w:szCs w:val="20"/>
              </w:rPr>
              <w:t>7,000 SF of lot area, plus 3,0</w:t>
            </w:r>
            <w:r w:rsidR="000C6B73" w:rsidRPr="008C62B5">
              <w:rPr>
                <w:rFonts w:ascii="Garamond" w:hAnsi="Garamond"/>
                <w:color w:val="000000" w:themeColor="text1"/>
                <w:sz w:val="20"/>
                <w:szCs w:val="20"/>
              </w:rPr>
              <w:t>0</w:t>
            </w:r>
            <w:r w:rsidR="006F2A92" w:rsidRPr="008C62B5">
              <w:rPr>
                <w:rFonts w:ascii="Garamond" w:hAnsi="Garamond"/>
                <w:color w:val="000000" w:themeColor="text1"/>
                <w:sz w:val="20"/>
                <w:szCs w:val="20"/>
              </w:rPr>
              <w:t>0</w:t>
            </w:r>
            <w:r w:rsidR="000C6B73" w:rsidRPr="008C62B5">
              <w:rPr>
                <w:rFonts w:ascii="Garamond" w:hAnsi="Garamond"/>
                <w:color w:val="000000" w:themeColor="text1"/>
                <w:sz w:val="20"/>
                <w:szCs w:val="20"/>
              </w:rPr>
              <w:t xml:space="preserve"> SF of lot area pe</w:t>
            </w:r>
            <w:r w:rsidR="00E02704">
              <w:rPr>
                <w:rFonts w:ascii="Garamond" w:hAnsi="Garamond"/>
                <w:color w:val="000000" w:themeColor="text1"/>
                <w:sz w:val="20"/>
                <w:szCs w:val="20"/>
              </w:rPr>
              <w:t>r each additional dwelling unit</w:t>
            </w:r>
            <w:r w:rsidRPr="008C62B5">
              <w:rPr>
                <w:rFonts w:ascii="Garamond" w:hAnsi="Garamond"/>
                <w:color w:val="000000" w:themeColor="text1"/>
                <w:sz w:val="20"/>
                <w:szCs w:val="20"/>
              </w:rPr>
              <w:t xml:space="preserve"> </w:t>
            </w:r>
          </w:p>
        </w:tc>
      </w:tr>
      <w:tr w:rsidR="00E02704" w:rsidRPr="008C62B5" w:rsidTr="00985494">
        <w:tc>
          <w:tcPr>
            <w:tcW w:w="3770" w:type="dxa"/>
            <w:vAlign w:val="center"/>
          </w:tcPr>
          <w:p w:rsidR="00E02704" w:rsidRPr="008C62B5" w:rsidRDefault="00E02704" w:rsidP="00074FD9">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Minimum Setbacks</w:t>
            </w:r>
          </w:p>
          <w:p w:rsidR="00E02704" w:rsidRPr="008C62B5" w:rsidRDefault="00E02704" w:rsidP="00074FD9">
            <w:pPr>
              <w:pStyle w:val="ListParagraph"/>
              <w:numPr>
                <w:ilvl w:val="0"/>
                <w:numId w:val="14"/>
              </w:numPr>
              <w:jc w:val="both"/>
              <w:rPr>
                <w:rFonts w:ascii="Garamond" w:hAnsi="Garamond"/>
                <w:color w:val="000000" w:themeColor="text1"/>
                <w:sz w:val="20"/>
                <w:szCs w:val="20"/>
              </w:rPr>
            </w:pPr>
            <w:r>
              <w:rPr>
                <w:rFonts w:ascii="Garamond" w:hAnsi="Garamond"/>
                <w:color w:val="000000" w:themeColor="text1"/>
                <w:sz w:val="20"/>
                <w:szCs w:val="20"/>
              </w:rPr>
              <w:t>Commercial</w:t>
            </w:r>
            <w:r w:rsidRPr="008C62B5">
              <w:rPr>
                <w:rFonts w:ascii="Garamond" w:hAnsi="Garamond"/>
                <w:color w:val="000000" w:themeColor="text1"/>
                <w:sz w:val="20"/>
                <w:szCs w:val="20"/>
              </w:rPr>
              <w:t xml:space="preserve"> Categories</w:t>
            </w:r>
          </w:p>
          <w:p w:rsidR="00E02704" w:rsidRPr="008C62B5" w:rsidRDefault="00E02704" w:rsidP="00074FD9">
            <w:pPr>
              <w:pStyle w:val="ListParagraph"/>
              <w:numPr>
                <w:ilvl w:val="1"/>
                <w:numId w:val="11"/>
              </w:numPr>
              <w:jc w:val="both"/>
              <w:rPr>
                <w:rFonts w:ascii="Garamond" w:hAnsi="Garamond"/>
                <w:color w:val="000000" w:themeColor="text1"/>
                <w:sz w:val="20"/>
                <w:szCs w:val="20"/>
              </w:rPr>
            </w:pPr>
            <w:r w:rsidRPr="008C62B5">
              <w:rPr>
                <w:rFonts w:ascii="Garamond" w:hAnsi="Garamond"/>
                <w:color w:val="000000" w:themeColor="text1"/>
                <w:sz w:val="20"/>
                <w:szCs w:val="20"/>
              </w:rPr>
              <w:t>Front</w:t>
            </w:r>
          </w:p>
          <w:p w:rsidR="00E02704" w:rsidRPr="008C62B5" w:rsidRDefault="00E02704" w:rsidP="00074FD9">
            <w:pPr>
              <w:pStyle w:val="ListParagraph"/>
              <w:numPr>
                <w:ilvl w:val="1"/>
                <w:numId w:val="11"/>
              </w:numPr>
              <w:jc w:val="both"/>
              <w:rPr>
                <w:rFonts w:ascii="Garamond" w:hAnsi="Garamond"/>
                <w:color w:val="000000" w:themeColor="text1"/>
                <w:sz w:val="20"/>
                <w:szCs w:val="20"/>
              </w:rPr>
            </w:pPr>
            <w:r w:rsidRPr="008C62B5">
              <w:rPr>
                <w:rFonts w:ascii="Garamond" w:hAnsi="Garamond"/>
                <w:color w:val="000000" w:themeColor="text1"/>
                <w:sz w:val="20"/>
                <w:szCs w:val="20"/>
              </w:rPr>
              <w:t>Side</w:t>
            </w:r>
          </w:p>
          <w:p w:rsidR="00E02704" w:rsidRPr="008C62B5" w:rsidRDefault="00E02704" w:rsidP="00074FD9">
            <w:pPr>
              <w:pStyle w:val="ListParagraph"/>
              <w:numPr>
                <w:ilvl w:val="1"/>
                <w:numId w:val="11"/>
              </w:numPr>
              <w:jc w:val="both"/>
              <w:rPr>
                <w:rFonts w:ascii="Garamond" w:hAnsi="Garamond"/>
                <w:color w:val="000000" w:themeColor="text1"/>
                <w:sz w:val="20"/>
                <w:szCs w:val="20"/>
              </w:rPr>
            </w:pPr>
            <w:r w:rsidRPr="008C62B5">
              <w:rPr>
                <w:rFonts w:ascii="Garamond" w:hAnsi="Garamond"/>
                <w:color w:val="000000" w:themeColor="text1"/>
                <w:sz w:val="20"/>
                <w:szCs w:val="20"/>
              </w:rPr>
              <w:t>Rear</w:t>
            </w:r>
          </w:p>
          <w:p w:rsidR="00E02704" w:rsidRPr="008C62B5" w:rsidRDefault="00E02704" w:rsidP="00074FD9">
            <w:pPr>
              <w:pStyle w:val="ListParagraph"/>
              <w:numPr>
                <w:ilvl w:val="0"/>
                <w:numId w:val="11"/>
              </w:numPr>
              <w:jc w:val="both"/>
              <w:rPr>
                <w:rFonts w:ascii="Garamond" w:hAnsi="Garamond"/>
                <w:color w:val="000000" w:themeColor="text1"/>
                <w:sz w:val="20"/>
                <w:szCs w:val="20"/>
              </w:rPr>
            </w:pPr>
            <w:r w:rsidRPr="008C62B5">
              <w:rPr>
                <w:rFonts w:ascii="Garamond" w:hAnsi="Garamond"/>
                <w:color w:val="000000" w:themeColor="text1"/>
                <w:sz w:val="20"/>
                <w:szCs w:val="20"/>
              </w:rPr>
              <w:t>All Other Categories</w:t>
            </w:r>
          </w:p>
          <w:p w:rsidR="00E02704" w:rsidRPr="008C62B5" w:rsidRDefault="00E02704" w:rsidP="00074FD9">
            <w:pPr>
              <w:pStyle w:val="ListParagraph"/>
              <w:numPr>
                <w:ilvl w:val="1"/>
                <w:numId w:val="11"/>
              </w:numPr>
              <w:jc w:val="both"/>
              <w:rPr>
                <w:rFonts w:ascii="Garamond" w:hAnsi="Garamond"/>
                <w:color w:val="000000" w:themeColor="text1"/>
                <w:sz w:val="20"/>
                <w:szCs w:val="20"/>
              </w:rPr>
            </w:pPr>
            <w:r w:rsidRPr="008C62B5">
              <w:rPr>
                <w:rFonts w:ascii="Garamond" w:hAnsi="Garamond"/>
                <w:color w:val="000000" w:themeColor="text1"/>
                <w:sz w:val="20"/>
                <w:szCs w:val="20"/>
              </w:rPr>
              <w:t>Front</w:t>
            </w:r>
          </w:p>
          <w:p w:rsidR="00E02704" w:rsidRPr="008C62B5" w:rsidRDefault="00E02704" w:rsidP="00074FD9">
            <w:pPr>
              <w:pStyle w:val="ListParagraph"/>
              <w:numPr>
                <w:ilvl w:val="1"/>
                <w:numId w:val="11"/>
              </w:numPr>
              <w:jc w:val="both"/>
              <w:rPr>
                <w:rFonts w:ascii="Garamond" w:hAnsi="Garamond"/>
                <w:color w:val="000000" w:themeColor="text1"/>
                <w:sz w:val="20"/>
                <w:szCs w:val="20"/>
              </w:rPr>
            </w:pPr>
            <w:r w:rsidRPr="008C62B5">
              <w:rPr>
                <w:rFonts w:ascii="Garamond" w:hAnsi="Garamond"/>
                <w:color w:val="000000" w:themeColor="text1"/>
                <w:sz w:val="20"/>
                <w:szCs w:val="20"/>
              </w:rPr>
              <w:t>Side</w:t>
            </w:r>
          </w:p>
          <w:p w:rsidR="00E02704" w:rsidRPr="008C62B5" w:rsidRDefault="00E02704" w:rsidP="00074FD9">
            <w:pPr>
              <w:pStyle w:val="ListParagraph"/>
              <w:numPr>
                <w:ilvl w:val="1"/>
                <w:numId w:val="11"/>
              </w:numPr>
              <w:jc w:val="both"/>
              <w:rPr>
                <w:rFonts w:ascii="Garamond" w:hAnsi="Garamond"/>
                <w:color w:val="000000" w:themeColor="text1"/>
                <w:sz w:val="20"/>
                <w:szCs w:val="20"/>
              </w:rPr>
            </w:pPr>
            <w:r w:rsidRPr="008C62B5">
              <w:rPr>
                <w:rFonts w:ascii="Garamond" w:hAnsi="Garamond"/>
                <w:color w:val="000000" w:themeColor="text1"/>
                <w:sz w:val="20"/>
                <w:szCs w:val="20"/>
              </w:rPr>
              <w:t>Rear</w:t>
            </w:r>
          </w:p>
        </w:tc>
        <w:tc>
          <w:tcPr>
            <w:tcW w:w="3888" w:type="dxa"/>
            <w:vAlign w:val="center"/>
          </w:tcPr>
          <w:p w:rsidR="00E02704" w:rsidRPr="008C62B5" w:rsidRDefault="00E02704" w:rsidP="00074FD9">
            <w:pPr>
              <w:pStyle w:val="ListParagraph"/>
              <w:ind w:left="360"/>
              <w:jc w:val="both"/>
              <w:rPr>
                <w:rFonts w:ascii="Garamond" w:hAnsi="Garamond"/>
                <w:color w:val="000000" w:themeColor="text1"/>
                <w:sz w:val="20"/>
                <w:szCs w:val="20"/>
              </w:rPr>
            </w:pPr>
          </w:p>
          <w:p w:rsidR="00E02704" w:rsidRPr="008C62B5" w:rsidRDefault="00E02704" w:rsidP="00074FD9">
            <w:pPr>
              <w:jc w:val="both"/>
              <w:rPr>
                <w:rFonts w:ascii="Garamond" w:hAnsi="Garamond"/>
                <w:color w:val="000000" w:themeColor="text1"/>
                <w:sz w:val="20"/>
                <w:szCs w:val="20"/>
              </w:rPr>
            </w:pPr>
          </w:p>
          <w:p w:rsidR="00E02704" w:rsidRPr="00E02704" w:rsidRDefault="00E02704" w:rsidP="00E02704">
            <w:pPr>
              <w:jc w:val="both"/>
              <w:rPr>
                <w:rFonts w:ascii="Garamond" w:hAnsi="Garamond"/>
                <w:color w:val="000000" w:themeColor="text1"/>
                <w:sz w:val="20"/>
                <w:szCs w:val="20"/>
              </w:rPr>
            </w:pPr>
          </w:p>
          <w:p w:rsidR="00E02704" w:rsidRPr="008C62B5" w:rsidRDefault="00E02704" w:rsidP="00074FD9">
            <w:pPr>
              <w:pStyle w:val="ListParagraph"/>
              <w:numPr>
                <w:ilvl w:val="0"/>
                <w:numId w:val="11"/>
              </w:numPr>
              <w:jc w:val="both"/>
              <w:rPr>
                <w:rFonts w:ascii="Garamond" w:hAnsi="Garamond"/>
                <w:color w:val="000000" w:themeColor="text1"/>
                <w:sz w:val="20"/>
                <w:szCs w:val="20"/>
              </w:rPr>
            </w:pPr>
            <w:r>
              <w:rPr>
                <w:rFonts w:ascii="Garamond" w:hAnsi="Garamond"/>
                <w:color w:val="000000" w:themeColor="text1"/>
                <w:sz w:val="20"/>
                <w:szCs w:val="20"/>
              </w:rPr>
              <w:t>0</w:t>
            </w:r>
            <w:r w:rsidRPr="008C62B5">
              <w:rPr>
                <w:rFonts w:ascii="Garamond" w:hAnsi="Garamond"/>
                <w:color w:val="000000" w:themeColor="text1"/>
                <w:sz w:val="20"/>
                <w:szCs w:val="20"/>
              </w:rPr>
              <w:t xml:space="preserve"> feet</w:t>
            </w:r>
          </w:p>
          <w:p w:rsidR="00E02704" w:rsidRPr="008C62B5" w:rsidRDefault="00E02704" w:rsidP="00074FD9">
            <w:pPr>
              <w:pStyle w:val="ListParagraph"/>
              <w:numPr>
                <w:ilvl w:val="0"/>
                <w:numId w:val="11"/>
              </w:numPr>
              <w:jc w:val="both"/>
              <w:rPr>
                <w:rFonts w:ascii="Garamond" w:hAnsi="Garamond"/>
                <w:color w:val="000000" w:themeColor="text1"/>
                <w:sz w:val="20"/>
                <w:szCs w:val="20"/>
              </w:rPr>
            </w:pPr>
            <w:r>
              <w:rPr>
                <w:rFonts w:ascii="Garamond" w:hAnsi="Garamond"/>
                <w:color w:val="000000" w:themeColor="text1"/>
                <w:sz w:val="20"/>
                <w:szCs w:val="20"/>
              </w:rPr>
              <w:t>5</w:t>
            </w:r>
            <w:r w:rsidRPr="008C62B5">
              <w:rPr>
                <w:rFonts w:ascii="Garamond" w:hAnsi="Garamond"/>
                <w:color w:val="000000" w:themeColor="text1"/>
                <w:sz w:val="20"/>
                <w:szCs w:val="20"/>
              </w:rPr>
              <w:t xml:space="preserve"> feet</w:t>
            </w:r>
          </w:p>
          <w:p w:rsidR="00E02704" w:rsidRPr="008C62B5" w:rsidRDefault="00E02704" w:rsidP="00074FD9">
            <w:pPr>
              <w:pStyle w:val="ListParagraph"/>
              <w:numPr>
                <w:ilvl w:val="0"/>
                <w:numId w:val="11"/>
              </w:numPr>
              <w:jc w:val="both"/>
              <w:rPr>
                <w:rFonts w:ascii="Garamond" w:hAnsi="Garamond"/>
                <w:color w:val="000000" w:themeColor="text1"/>
                <w:sz w:val="20"/>
                <w:szCs w:val="20"/>
              </w:rPr>
            </w:pPr>
            <w:r w:rsidRPr="008C62B5">
              <w:rPr>
                <w:rFonts w:ascii="Garamond" w:hAnsi="Garamond"/>
                <w:color w:val="000000" w:themeColor="text1"/>
                <w:sz w:val="20"/>
                <w:szCs w:val="20"/>
              </w:rPr>
              <w:t>25 feet</w:t>
            </w:r>
          </w:p>
          <w:p w:rsidR="00E02704" w:rsidRDefault="00E02704" w:rsidP="00074FD9">
            <w:pPr>
              <w:pStyle w:val="ListParagraph"/>
              <w:ind w:left="360"/>
              <w:jc w:val="both"/>
              <w:rPr>
                <w:rFonts w:ascii="Garamond" w:hAnsi="Garamond"/>
                <w:color w:val="000000" w:themeColor="text1"/>
                <w:sz w:val="20"/>
                <w:szCs w:val="20"/>
              </w:rPr>
            </w:pPr>
          </w:p>
          <w:p w:rsidR="00E02704" w:rsidRPr="008C62B5" w:rsidRDefault="00E02704" w:rsidP="00074FD9">
            <w:pPr>
              <w:pStyle w:val="ListParagraph"/>
              <w:numPr>
                <w:ilvl w:val="0"/>
                <w:numId w:val="11"/>
              </w:numPr>
              <w:jc w:val="both"/>
              <w:rPr>
                <w:rFonts w:ascii="Garamond" w:hAnsi="Garamond"/>
                <w:color w:val="000000" w:themeColor="text1"/>
                <w:sz w:val="20"/>
                <w:szCs w:val="20"/>
              </w:rPr>
            </w:pPr>
            <w:r>
              <w:rPr>
                <w:rFonts w:ascii="Garamond" w:hAnsi="Garamond"/>
                <w:color w:val="000000" w:themeColor="text1"/>
                <w:sz w:val="20"/>
                <w:szCs w:val="20"/>
              </w:rPr>
              <w:t>2</w:t>
            </w:r>
            <w:r w:rsidRPr="008C62B5">
              <w:rPr>
                <w:rFonts w:ascii="Garamond" w:hAnsi="Garamond"/>
                <w:color w:val="000000" w:themeColor="text1"/>
                <w:sz w:val="20"/>
                <w:szCs w:val="20"/>
              </w:rPr>
              <w:t>5 feet</w:t>
            </w:r>
          </w:p>
          <w:p w:rsidR="00E02704" w:rsidRPr="008C62B5" w:rsidRDefault="00E02704" w:rsidP="00074FD9">
            <w:pPr>
              <w:pStyle w:val="ListParagraph"/>
              <w:numPr>
                <w:ilvl w:val="0"/>
                <w:numId w:val="11"/>
              </w:numPr>
              <w:jc w:val="both"/>
              <w:rPr>
                <w:rFonts w:ascii="Garamond" w:hAnsi="Garamond"/>
                <w:color w:val="000000" w:themeColor="text1"/>
                <w:sz w:val="20"/>
                <w:szCs w:val="20"/>
              </w:rPr>
            </w:pPr>
            <w:r>
              <w:rPr>
                <w:rFonts w:ascii="Garamond" w:hAnsi="Garamond"/>
                <w:color w:val="000000" w:themeColor="text1"/>
                <w:sz w:val="20"/>
                <w:szCs w:val="20"/>
              </w:rPr>
              <w:t>5</w:t>
            </w:r>
            <w:r w:rsidRPr="008C62B5">
              <w:rPr>
                <w:rFonts w:ascii="Garamond" w:hAnsi="Garamond"/>
                <w:color w:val="000000" w:themeColor="text1"/>
                <w:sz w:val="20"/>
                <w:szCs w:val="20"/>
              </w:rPr>
              <w:t xml:space="preserve"> feet</w:t>
            </w:r>
          </w:p>
          <w:p w:rsidR="00E02704" w:rsidRPr="00E02704" w:rsidRDefault="00E02704" w:rsidP="00E02704">
            <w:pPr>
              <w:pStyle w:val="ListParagraph"/>
              <w:numPr>
                <w:ilvl w:val="0"/>
                <w:numId w:val="11"/>
              </w:numPr>
              <w:jc w:val="both"/>
              <w:rPr>
                <w:rFonts w:ascii="Garamond" w:hAnsi="Garamond"/>
                <w:color w:val="000000" w:themeColor="text1"/>
                <w:sz w:val="20"/>
                <w:szCs w:val="20"/>
              </w:rPr>
            </w:pPr>
            <w:r>
              <w:rPr>
                <w:rFonts w:ascii="Garamond" w:hAnsi="Garamond"/>
                <w:color w:val="000000" w:themeColor="text1"/>
                <w:sz w:val="20"/>
                <w:szCs w:val="20"/>
              </w:rPr>
              <w:t>2</w:t>
            </w:r>
            <w:r w:rsidRPr="008C62B5">
              <w:rPr>
                <w:rFonts w:ascii="Garamond" w:hAnsi="Garamond"/>
                <w:color w:val="000000" w:themeColor="text1"/>
                <w:sz w:val="20"/>
                <w:szCs w:val="20"/>
              </w:rPr>
              <w:t>5 feet</w:t>
            </w:r>
          </w:p>
        </w:tc>
      </w:tr>
      <w:tr w:rsidR="00985494" w:rsidRPr="008C62B5" w:rsidTr="00985494">
        <w:tc>
          <w:tcPr>
            <w:tcW w:w="3770" w:type="dxa"/>
            <w:vAlign w:val="center"/>
          </w:tcPr>
          <w:p w:rsidR="00985494" w:rsidRPr="008C62B5" w:rsidRDefault="00985494" w:rsidP="00985494">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Maximum Height</w:t>
            </w:r>
          </w:p>
        </w:tc>
        <w:tc>
          <w:tcPr>
            <w:tcW w:w="3888" w:type="dxa"/>
            <w:vAlign w:val="center"/>
          </w:tcPr>
          <w:p w:rsidR="00985494" w:rsidRPr="008C62B5" w:rsidRDefault="00783955" w:rsidP="00985494">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35</w:t>
            </w:r>
            <w:r w:rsidR="00985494" w:rsidRPr="008C62B5">
              <w:rPr>
                <w:rFonts w:ascii="Garamond" w:hAnsi="Garamond"/>
                <w:color w:val="000000" w:themeColor="text1"/>
                <w:sz w:val="20"/>
                <w:szCs w:val="20"/>
              </w:rPr>
              <w:t xml:space="preserve"> feet</w:t>
            </w:r>
          </w:p>
        </w:tc>
      </w:tr>
      <w:tr w:rsidR="00985494" w:rsidRPr="008C62B5" w:rsidTr="00985494">
        <w:tc>
          <w:tcPr>
            <w:tcW w:w="3770" w:type="dxa"/>
            <w:vAlign w:val="center"/>
          </w:tcPr>
          <w:p w:rsidR="00985494" w:rsidRPr="008C62B5" w:rsidRDefault="00985494" w:rsidP="00985494">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Maximum Lot Coverage</w:t>
            </w:r>
          </w:p>
        </w:tc>
        <w:tc>
          <w:tcPr>
            <w:tcW w:w="3888" w:type="dxa"/>
            <w:vAlign w:val="center"/>
          </w:tcPr>
          <w:p w:rsidR="00985494" w:rsidRPr="008C62B5" w:rsidRDefault="000C6B73" w:rsidP="00985494">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40</w:t>
            </w:r>
            <w:r w:rsidR="003225C3" w:rsidRPr="008C62B5">
              <w:rPr>
                <w:rFonts w:ascii="Garamond" w:hAnsi="Garamond"/>
                <w:color w:val="000000" w:themeColor="text1"/>
                <w:sz w:val="20"/>
                <w:szCs w:val="20"/>
              </w:rPr>
              <w:t>%</w:t>
            </w:r>
          </w:p>
        </w:tc>
      </w:tr>
    </w:tbl>
    <w:p w:rsidR="00985494" w:rsidRPr="008C62B5" w:rsidRDefault="00985494" w:rsidP="00985494">
      <w:pPr>
        <w:pStyle w:val="ListParagraph"/>
        <w:numPr>
          <w:ilvl w:val="2"/>
          <w:numId w:val="9"/>
        </w:numPr>
        <w:spacing w:before="240"/>
        <w:jc w:val="both"/>
        <w:rPr>
          <w:rFonts w:ascii="Garamond" w:hAnsi="Garamond"/>
          <w:b/>
          <w:color w:val="000000" w:themeColor="text1"/>
        </w:rPr>
      </w:pPr>
      <w:r w:rsidRPr="008C62B5">
        <w:rPr>
          <w:rFonts w:ascii="Garamond" w:hAnsi="Garamond"/>
          <w:i/>
          <w:color w:val="000000" w:themeColor="text1"/>
        </w:rPr>
        <w:t xml:space="preserve">Minimum lot size.  </w:t>
      </w:r>
      <w:r w:rsidRPr="008C62B5">
        <w:rPr>
          <w:rFonts w:ascii="Garamond" w:hAnsi="Garamond"/>
          <w:color w:val="000000" w:themeColor="text1"/>
        </w:rPr>
        <w:t>The minimum lot area for all primary structures</w:t>
      </w:r>
      <w:r w:rsidR="00860496" w:rsidRPr="008C62B5">
        <w:rPr>
          <w:rFonts w:ascii="Garamond" w:hAnsi="Garamond"/>
          <w:color w:val="000000" w:themeColor="text1"/>
        </w:rPr>
        <w:t xml:space="preserve"> is stated in the table above unless a larger lot size is required per SDAR 74:53:01:16</w:t>
      </w:r>
      <w:r w:rsidR="009D1B3E">
        <w:rPr>
          <w:rStyle w:val="EndnoteReference"/>
          <w:rFonts w:ascii="Garamond" w:hAnsi="Garamond"/>
          <w:color w:val="000000" w:themeColor="text1"/>
        </w:rPr>
        <w:endnoteReference w:id="1"/>
      </w:r>
      <w:r w:rsidR="00860496" w:rsidRPr="008C62B5">
        <w:rPr>
          <w:rFonts w:ascii="Garamond" w:hAnsi="Garamond"/>
          <w:color w:val="000000" w:themeColor="text1"/>
        </w:rPr>
        <w:t>.</w:t>
      </w:r>
    </w:p>
    <w:p w:rsidR="00985494" w:rsidRPr="008C62B5" w:rsidRDefault="00985494" w:rsidP="00985494">
      <w:pPr>
        <w:pStyle w:val="ListParagraph"/>
        <w:numPr>
          <w:ilvl w:val="2"/>
          <w:numId w:val="9"/>
        </w:numPr>
        <w:jc w:val="both"/>
        <w:rPr>
          <w:rFonts w:ascii="Garamond" w:hAnsi="Garamond"/>
          <w:b/>
          <w:color w:val="000000" w:themeColor="text1"/>
        </w:rPr>
      </w:pPr>
      <w:r w:rsidRPr="008C62B5">
        <w:rPr>
          <w:rFonts w:ascii="Garamond" w:hAnsi="Garamond"/>
          <w:i/>
          <w:color w:val="000000" w:themeColor="text1"/>
        </w:rPr>
        <w:t>Maximum residential density.</w:t>
      </w:r>
      <w:r w:rsidRPr="008C62B5">
        <w:rPr>
          <w:rFonts w:ascii="Garamond" w:hAnsi="Garamond"/>
          <w:b/>
          <w:color w:val="000000" w:themeColor="text1"/>
        </w:rPr>
        <w:t xml:space="preserve">  </w:t>
      </w:r>
      <w:r w:rsidRPr="008C62B5">
        <w:rPr>
          <w:rFonts w:ascii="Garamond" w:hAnsi="Garamond"/>
          <w:color w:val="000000" w:themeColor="text1"/>
        </w:rPr>
        <w:t>The maximum density for all residential structures is stated in the table above.</w:t>
      </w:r>
    </w:p>
    <w:p w:rsidR="00985494" w:rsidRPr="008C62B5" w:rsidRDefault="00985494" w:rsidP="00985494">
      <w:pPr>
        <w:pStyle w:val="ListParagraph"/>
        <w:numPr>
          <w:ilvl w:val="2"/>
          <w:numId w:val="9"/>
        </w:numPr>
        <w:jc w:val="both"/>
        <w:rPr>
          <w:rFonts w:ascii="Garamond" w:hAnsi="Garamond"/>
          <w:b/>
          <w:color w:val="000000" w:themeColor="text1"/>
        </w:rPr>
      </w:pPr>
      <w:r w:rsidRPr="008C62B5">
        <w:rPr>
          <w:rFonts w:ascii="Garamond" w:hAnsi="Garamond"/>
          <w:i/>
          <w:color w:val="000000" w:themeColor="text1"/>
        </w:rPr>
        <w:t>Minimum setbacks.</w:t>
      </w:r>
      <w:r w:rsidRPr="008C62B5">
        <w:rPr>
          <w:rFonts w:ascii="Garamond" w:hAnsi="Garamond"/>
          <w:color w:val="000000" w:themeColor="text1"/>
        </w:rPr>
        <w:t xml:space="preserve">  The minimum setbacks for all primary structures are stated in the table above. </w:t>
      </w:r>
    </w:p>
    <w:p w:rsidR="00985494" w:rsidRPr="008C62B5" w:rsidRDefault="00985494" w:rsidP="00985494">
      <w:pPr>
        <w:pStyle w:val="ListParagraph"/>
        <w:numPr>
          <w:ilvl w:val="3"/>
          <w:numId w:val="9"/>
        </w:numPr>
        <w:jc w:val="both"/>
        <w:rPr>
          <w:rFonts w:ascii="Garamond" w:hAnsi="Garamond"/>
          <w:b/>
          <w:color w:val="000000" w:themeColor="text1"/>
        </w:rPr>
      </w:pPr>
      <w:r w:rsidRPr="008C62B5">
        <w:rPr>
          <w:rFonts w:ascii="Garamond" w:hAnsi="Garamond"/>
          <w:color w:val="000000" w:themeColor="text1"/>
        </w:rPr>
        <w:t xml:space="preserve">Exceptions to the minimum setbacks. </w:t>
      </w:r>
    </w:p>
    <w:p w:rsidR="00985494" w:rsidRPr="008C62B5" w:rsidRDefault="00783955" w:rsidP="00985494">
      <w:pPr>
        <w:pStyle w:val="ListParagraph"/>
        <w:numPr>
          <w:ilvl w:val="4"/>
          <w:numId w:val="9"/>
        </w:numPr>
        <w:jc w:val="both"/>
        <w:rPr>
          <w:rFonts w:ascii="Garamond" w:hAnsi="Garamond"/>
          <w:b/>
          <w:color w:val="000000" w:themeColor="text1"/>
        </w:rPr>
      </w:pPr>
      <w:r w:rsidRPr="008C62B5">
        <w:rPr>
          <w:rFonts w:ascii="Garamond" w:hAnsi="Garamond"/>
          <w:color w:val="000000" w:themeColor="text1"/>
        </w:rPr>
        <w:t>Detached a</w:t>
      </w:r>
      <w:r w:rsidR="00985494" w:rsidRPr="008C62B5">
        <w:rPr>
          <w:rFonts w:ascii="Garamond" w:hAnsi="Garamond"/>
          <w:color w:val="000000" w:themeColor="text1"/>
        </w:rPr>
        <w:t xml:space="preserve">ccessory structures shall be setback not less than </w:t>
      </w:r>
      <w:r w:rsidRPr="008C62B5">
        <w:rPr>
          <w:rFonts w:ascii="Garamond" w:hAnsi="Garamond"/>
          <w:color w:val="000000" w:themeColor="text1"/>
        </w:rPr>
        <w:t>thirty-five (35)</w:t>
      </w:r>
      <w:r w:rsidR="00985494" w:rsidRPr="008C62B5">
        <w:rPr>
          <w:rFonts w:ascii="Garamond" w:hAnsi="Garamond"/>
          <w:color w:val="000000" w:themeColor="text1"/>
        </w:rPr>
        <w:t xml:space="preserve"> feet from a front property line; five (5) feet from a side property line; and five (5) feet from a rear property line. </w:t>
      </w:r>
    </w:p>
    <w:p w:rsidR="00985494" w:rsidRPr="008C62B5" w:rsidRDefault="00985494" w:rsidP="00985494">
      <w:pPr>
        <w:pStyle w:val="ListParagraph"/>
        <w:numPr>
          <w:ilvl w:val="4"/>
          <w:numId w:val="9"/>
        </w:numPr>
        <w:jc w:val="both"/>
        <w:rPr>
          <w:rFonts w:ascii="Garamond" w:hAnsi="Garamond"/>
          <w:b/>
          <w:color w:val="000000" w:themeColor="text1"/>
        </w:rPr>
      </w:pPr>
      <w:r w:rsidRPr="008C62B5">
        <w:rPr>
          <w:rFonts w:ascii="Garamond" w:hAnsi="Garamond"/>
          <w:color w:val="000000" w:themeColor="text1"/>
        </w:rPr>
        <w:t xml:space="preserve">The setback requirements for Wind Energy Systems and Wireless Telecommunication Facilities are listed in </w:t>
      </w:r>
      <w:r w:rsidR="00F526A2">
        <w:rPr>
          <w:rFonts w:ascii="Garamond" w:hAnsi="Garamond"/>
          <w:color w:val="000000" w:themeColor="text1"/>
        </w:rPr>
        <w:t>Section 17.06.N</w:t>
      </w:r>
      <w:r w:rsidRPr="008C62B5">
        <w:rPr>
          <w:rFonts w:ascii="Garamond" w:hAnsi="Garamond"/>
          <w:color w:val="000000" w:themeColor="text1"/>
        </w:rPr>
        <w:t xml:space="preserve">.  </w:t>
      </w:r>
    </w:p>
    <w:p w:rsidR="00985494" w:rsidRPr="008C62B5" w:rsidRDefault="00985494" w:rsidP="00985494">
      <w:pPr>
        <w:pStyle w:val="ListParagraph"/>
        <w:numPr>
          <w:ilvl w:val="2"/>
          <w:numId w:val="9"/>
        </w:numPr>
        <w:jc w:val="both"/>
        <w:rPr>
          <w:rFonts w:ascii="Garamond" w:hAnsi="Garamond"/>
          <w:b/>
          <w:i/>
          <w:color w:val="000000" w:themeColor="text1"/>
        </w:rPr>
      </w:pPr>
      <w:r w:rsidRPr="008C62B5">
        <w:rPr>
          <w:rFonts w:ascii="Garamond" w:hAnsi="Garamond"/>
          <w:i/>
          <w:color w:val="000000" w:themeColor="text1"/>
        </w:rPr>
        <w:t xml:space="preserve">Maximum height.  </w:t>
      </w:r>
      <w:r w:rsidRPr="008C62B5">
        <w:rPr>
          <w:rFonts w:ascii="Garamond" w:hAnsi="Garamond"/>
          <w:color w:val="000000" w:themeColor="text1"/>
        </w:rPr>
        <w:t xml:space="preserve">The maximum height for all structures is stated in the table above. </w:t>
      </w:r>
    </w:p>
    <w:p w:rsidR="00985494" w:rsidRPr="008C62B5" w:rsidRDefault="00985494" w:rsidP="00985494">
      <w:pPr>
        <w:pStyle w:val="ListParagraph"/>
        <w:numPr>
          <w:ilvl w:val="3"/>
          <w:numId w:val="9"/>
        </w:numPr>
        <w:jc w:val="both"/>
        <w:rPr>
          <w:rFonts w:ascii="Garamond" w:hAnsi="Garamond"/>
          <w:b/>
          <w:i/>
          <w:color w:val="000000" w:themeColor="text1"/>
        </w:rPr>
      </w:pPr>
      <w:r w:rsidRPr="008C62B5">
        <w:rPr>
          <w:rFonts w:ascii="Garamond" w:hAnsi="Garamond"/>
          <w:color w:val="000000" w:themeColor="text1"/>
        </w:rPr>
        <w:t xml:space="preserve">Exceptions to maximum height.  </w:t>
      </w:r>
    </w:p>
    <w:p w:rsidR="00985494" w:rsidRPr="008C62B5" w:rsidRDefault="00985494" w:rsidP="00985494">
      <w:pPr>
        <w:pStyle w:val="ListParagraph"/>
        <w:numPr>
          <w:ilvl w:val="4"/>
          <w:numId w:val="9"/>
        </w:numPr>
        <w:jc w:val="both"/>
        <w:rPr>
          <w:rFonts w:ascii="Garamond" w:hAnsi="Garamond"/>
          <w:b/>
          <w:i/>
          <w:color w:val="000000" w:themeColor="text1"/>
        </w:rPr>
      </w:pPr>
      <w:r w:rsidRPr="008C62B5">
        <w:rPr>
          <w:rFonts w:ascii="Garamond" w:hAnsi="Garamond"/>
          <w:color w:val="000000" w:themeColor="text1"/>
        </w:rPr>
        <w:t>Chimneys, flag poles, and satellite dishes may extend above the height limit.</w:t>
      </w:r>
    </w:p>
    <w:p w:rsidR="00F71EDE" w:rsidRPr="008C62B5" w:rsidRDefault="00F71EDE" w:rsidP="00985494">
      <w:pPr>
        <w:pStyle w:val="ListParagraph"/>
        <w:numPr>
          <w:ilvl w:val="4"/>
          <w:numId w:val="9"/>
        </w:numPr>
        <w:jc w:val="both"/>
        <w:rPr>
          <w:rFonts w:ascii="Garamond" w:hAnsi="Garamond"/>
          <w:b/>
          <w:i/>
          <w:color w:val="000000" w:themeColor="text1"/>
        </w:rPr>
      </w:pPr>
      <w:r w:rsidRPr="008C62B5">
        <w:rPr>
          <w:rFonts w:ascii="Garamond" w:hAnsi="Garamond"/>
          <w:color w:val="000000" w:themeColor="text1"/>
        </w:rPr>
        <w:t xml:space="preserve">Radio and television </w:t>
      </w:r>
      <w:r w:rsidR="001333E6" w:rsidRPr="008C62B5">
        <w:rPr>
          <w:rFonts w:ascii="Garamond" w:hAnsi="Garamond"/>
          <w:color w:val="000000" w:themeColor="text1"/>
        </w:rPr>
        <w:t>transmission towers</w:t>
      </w:r>
      <w:r w:rsidRPr="008C62B5">
        <w:rPr>
          <w:rFonts w:ascii="Garamond" w:hAnsi="Garamond"/>
          <w:color w:val="000000" w:themeColor="text1"/>
        </w:rPr>
        <w:t xml:space="preserve">, water towers, and public safety facilities are exempt from the height limit as long as they are set back from all lot lines at least one (1) foot for every one (1) foot of structure height.  </w:t>
      </w:r>
    </w:p>
    <w:p w:rsidR="00985494" w:rsidRPr="008C62B5" w:rsidRDefault="00985494" w:rsidP="00985494">
      <w:pPr>
        <w:pStyle w:val="ListParagraph"/>
        <w:numPr>
          <w:ilvl w:val="4"/>
          <w:numId w:val="9"/>
        </w:numPr>
        <w:jc w:val="both"/>
        <w:rPr>
          <w:rFonts w:ascii="Garamond" w:hAnsi="Garamond"/>
          <w:b/>
          <w:i/>
          <w:color w:val="000000" w:themeColor="text1"/>
        </w:rPr>
      </w:pPr>
      <w:r w:rsidRPr="008C62B5">
        <w:rPr>
          <w:rFonts w:ascii="Garamond" w:hAnsi="Garamond"/>
          <w:color w:val="000000" w:themeColor="text1"/>
        </w:rPr>
        <w:t xml:space="preserve">The height regulations for Wind Energy Systems and Wireless Telecommunication Facilities are listed in </w:t>
      </w:r>
      <w:r w:rsidR="00F526A2">
        <w:rPr>
          <w:rFonts w:ascii="Garamond" w:hAnsi="Garamond"/>
          <w:color w:val="000000" w:themeColor="text1"/>
        </w:rPr>
        <w:t>Section 17.06.N</w:t>
      </w:r>
      <w:r w:rsidRPr="008C62B5">
        <w:rPr>
          <w:rFonts w:ascii="Garamond" w:hAnsi="Garamond"/>
          <w:color w:val="000000" w:themeColor="text1"/>
        </w:rPr>
        <w:t xml:space="preserve">.  </w:t>
      </w:r>
    </w:p>
    <w:p w:rsidR="00985494" w:rsidRPr="008C62B5" w:rsidRDefault="00985494" w:rsidP="00985494">
      <w:pPr>
        <w:pStyle w:val="ListParagraph"/>
        <w:numPr>
          <w:ilvl w:val="2"/>
          <w:numId w:val="9"/>
        </w:numPr>
        <w:jc w:val="both"/>
        <w:rPr>
          <w:rFonts w:ascii="Garamond" w:hAnsi="Garamond"/>
          <w:b/>
          <w:i/>
          <w:color w:val="000000" w:themeColor="text1"/>
        </w:rPr>
      </w:pPr>
      <w:r w:rsidRPr="008C62B5">
        <w:rPr>
          <w:rFonts w:ascii="Garamond" w:hAnsi="Garamond"/>
          <w:i/>
          <w:color w:val="000000" w:themeColor="text1"/>
        </w:rPr>
        <w:t>Maximum lot coverage.</w:t>
      </w:r>
      <w:r w:rsidRPr="008C62B5">
        <w:rPr>
          <w:rFonts w:ascii="Garamond" w:hAnsi="Garamond"/>
          <w:color w:val="000000" w:themeColor="text1"/>
        </w:rPr>
        <w:t xml:space="preserve">  The maximum lot coverage for all primary and accessory structures is stated in the table above.   </w:t>
      </w:r>
    </w:p>
    <w:p w:rsidR="00902FDE" w:rsidRPr="008C62B5" w:rsidRDefault="00902FDE" w:rsidP="00007A89">
      <w:pPr>
        <w:pStyle w:val="ListParagraph"/>
        <w:ind w:left="1080"/>
        <w:jc w:val="both"/>
        <w:rPr>
          <w:rFonts w:ascii="Garamond" w:hAnsi="Garamond"/>
          <w:b/>
          <w:color w:val="000000" w:themeColor="text1"/>
        </w:rPr>
      </w:pPr>
    </w:p>
    <w:p w:rsidR="00BB18B9" w:rsidRPr="008C62B5" w:rsidRDefault="00BB18B9">
      <w:pPr>
        <w:rPr>
          <w:rFonts w:ascii="Garamond" w:hAnsi="Garamond"/>
          <w:color w:val="000000" w:themeColor="text1"/>
        </w:rPr>
      </w:pPr>
      <w:r w:rsidRPr="008C62B5">
        <w:rPr>
          <w:rFonts w:ascii="Garamond" w:hAnsi="Garamond"/>
          <w:color w:val="000000" w:themeColor="text1"/>
        </w:rPr>
        <w:br w:type="page"/>
      </w:r>
    </w:p>
    <w:p w:rsidR="00AB6188" w:rsidRPr="008C62B5" w:rsidRDefault="00556149" w:rsidP="00CF6802">
      <w:pPr>
        <w:pStyle w:val="ListParagraph"/>
        <w:numPr>
          <w:ilvl w:val="0"/>
          <w:numId w:val="9"/>
        </w:numPr>
        <w:jc w:val="both"/>
        <w:rPr>
          <w:rFonts w:ascii="Garamond" w:hAnsi="Garamond"/>
          <w:b/>
          <w:color w:val="000000" w:themeColor="text1"/>
        </w:rPr>
      </w:pPr>
      <w:r w:rsidRPr="008C62B5">
        <w:rPr>
          <w:rFonts w:ascii="Garamond" w:hAnsi="Garamond"/>
          <w:color w:val="000000" w:themeColor="text1"/>
        </w:rPr>
        <w:lastRenderedPageBreak/>
        <w:t xml:space="preserve">RURAL RESERVE </w:t>
      </w:r>
      <w:r w:rsidR="00AB6188" w:rsidRPr="008C62B5">
        <w:rPr>
          <w:rFonts w:ascii="Garamond" w:hAnsi="Garamond"/>
          <w:color w:val="000000" w:themeColor="text1"/>
        </w:rPr>
        <w:t>DISTRICT</w:t>
      </w:r>
    </w:p>
    <w:p w:rsidR="00AB6188" w:rsidRPr="008C62B5" w:rsidRDefault="00AB6188" w:rsidP="00CF6802">
      <w:pPr>
        <w:pStyle w:val="ListParagraph"/>
        <w:numPr>
          <w:ilvl w:val="1"/>
          <w:numId w:val="9"/>
        </w:numPr>
        <w:jc w:val="both"/>
        <w:rPr>
          <w:rFonts w:ascii="Garamond" w:hAnsi="Garamond"/>
          <w:color w:val="000000" w:themeColor="text1"/>
          <w:u w:val="single"/>
        </w:rPr>
      </w:pPr>
      <w:r w:rsidRPr="008C62B5">
        <w:rPr>
          <w:rFonts w:ascii="Garamond" w:hAnsi="Garamond"/>
          <w:color w:val="000000" w:themeColor="text1"/>
          <w:u w:val="single"/>
        </w:rPr>
        <w:t>Purpose</w:t>
      </w:r>
      <w:r w:rsidRPr="008C62B5">
        <w:rPr>
          <w:rFonts w:ascii="Garamond" w:hAnsi="Garamond"/>
          <w:color w:val="000000" w:themeColor="text1"/>
        </w:rPr>
        <w:t xml:space="preserve">.  The purpose of the </w:t>
      </w:r>
      <w:r w:rsidR="00556149" w:rsidRPr="008C62B5">
        <w:rPr>
          <w:rFonts w:ascii="Garamond" w:hAnsi="Garamond"/>
          <w:color w:val="000000" w:themeColor="text1"/>
        </w:rPr>
        <w:t>Rural Reserve</w:t>
      </w:r>
      <w:r w:rsidRPr="008C62B5">
        <w:rPr>
          <w:rFonts w:ascii="Garamond" w:hAnsi="Garamond"/>
          <w:color w:val="000000" w:themeColor="text1"/>
        </w:rPr>
        <w:t xml:space="preserve"> District is to provide for land situated on the fringe of the urban area that is used for agricultural purposes</w:t>
      </w:r>
      <w:r w:rsidR="00007A89" w:rsidRPr="008C62B5">
        <w:rPr>
          <w:rFonts w:ascii="Garamond" w:hAnsi="Garamond"/>
          <w:color w:val="000000" w:themeColor="text1"/>
        </w:rPr>
        <w:t>.</w:t>
      </w:r>
    </w:p>
    <w:p w:rsidR="00AB6188" w:rsidRPr="008C62B5" w:rsidRDefault="00AB6188" w:rsidP="00CF6802">
      <w:pPr>
        <w:pStyle w:val="ListParagraph"/>
        <w:numPr>
          <w:ilvl w:val="1"/>
          <w:numId w:val="9"/>
        </w:numPr>
        <w:jc w:val="both"/>
        <w:rPr>
          <w:rFonts w:ascii="Garamond" w:hAnsi="Garamond"/>
          <w:b/>
          <w:color w:val="000000" w:themeColor="text1"/>
        </w:rPr>
      </w:pPr>
      <w:r w:rsidRPr="008C62B5">
        <w:rPr>
          <w:rFonts w:ascii="Garamond" w:hAnsi="Garamond"/>
          <w:color w:val="000000" w:themeColor="text1"/>
          <w:u w:val="single"/>
        </w:rPr>
        <w:t>Where These Zoning Regulations Apply.</w:t>
      </w:r>
      <w:r w:rsidRPr="008C62B5">
        <w:rPr>
          <w:rFonts w:ascii="Garamond" w:hAnsi="Garamond"/>
          <w:color w:val="000000" w:themeColor="text1"/>
        </w:rPr>
        <w:t xml:space="preserve">  The </w:t>
      </w:r>
      <w:r w:rsidR="00556149" w:rsidRPr="008C62B5">
        <w:rPr>
          <w:rFonts w:ascii="Garamond" w:hAnsi="Garamond"/>
          <w:color w:val="000000" w:themeColor="text1"/>
        </w:rPr>
        <w:t>Rural Reserve</w:t>
      </w:r>
      <w:r w:rsidRPr="008C62B5">
        <w:rPr>
          <w:rFonts w:ascii="Garamond" w:hAnsi="Garamond"/>
          <w:color w:val="000000" w:themeColor="text1"/>
        </w:rPr>
        <w:t xml:space="preserve"> zoning regulations app</w:t>
      </w:r>
      <w:r w:rsidR="00556149" w:rsidRPr="008C62B5">
        <w:rPr>
          <w:rFonts w:ascii="Garamond" w:hAnsi="Garamond"/>
          <w:color w:val="000000" w:themeColor="text1"/>
        </w:rPr>
        <w:t>ly to all land designated as</w:t>
      </w:r>
      <w:r w:rsidR="002A034C" w:rsidRPr="008C62B5">
        <w:rPr>
          <w:rFonts w:ascii="Garamond" w:hAnsi="Garamond"/>
          <w:color w:val="000000" w:themeColor="text1"/>
        </w:rPr>
        <w:t xml:space="preserve"> Rural Reserve</w:t>
      </w:r>
      <w:r w:rsidRPr="008C62B5">
        <w:rPr>
          <w:rFonts w:ascii="Garamond" w:hAnsi="Garamond"/>
          <w:color w:val="000000" w:themeColor="text1"/>
        </w:rPr>
        <w:t xml:space="preserve"> on the Zoning Map.</w:t>
      </w:r>
    </w:p>
    <w:p w:rsidR="00AB6188" w:rsidRPr="008C62B5" w:rsidRDefault="00556149" w:rsidP="00CF6802">
      <w:pPr>
        <w:pStyle w:val="ListParagraph"/>
        <w:numPr>
          <w:ilvl w:val="1"/>
          <w:numId w:val="9"/>
        </w:numPr>
        <w:jc w:val="both"/>
        <w:rPr>
          <w:rFonts w:ascii="Garamond" w:hAnsi="Garamond"/>
          <w:b/>
          <w:color w:val="000000" w:themeColor="text1"/>
        </w:rPr>
      </w:pPr>
      <w:r w:rsidRPr="008C62B5">
        <w:rPr>
          <w:rFonts w:ascii="Garamond" w:hAnsi="Garamond"/>
          <w:color w:val="000000" w:themeColor="text1"/>
          <w:u w:val="single"/>
        </w:rPr>
        <w:t>Rural Reserve</w:t>
      </w:r>
      <w:r w:rsidR="00AB6188" w:rsidRPr="008C62B5">
        <w:rPr>
          <w:rFonts w:ascii="Garamond" w:hAnsi="Garamond"/>
          <w:color w:val="000000" w:themeColor="text1"/>
          <w:u w:val="single"/>
        </w:rPr>
        <w:t xml:space="preserve"> District Use Regulations.</w:t>
      </w:r>
      <w:r w:rsidR="00AB6188" w:rsidRPr="008C62B5">
        <w:rPr>
          <w:rFonts w:ascii="Garamond" w:hAnsi="Garamond"/>
          <w:b/>
          <w:color w:val="000000" w:themeColor="text1"/>
        </w:rPr>
        <w:t xml:space="preserve">  </w:t>
      </w:r>
      <w:r w:rsidR="00AB6188" w:rsidRPr="008C62B5">
        <w:rPr>
          <w:rFonts w:ascii="Garamond" w:hAnsi="Garamond"/>
          <w:color w:val="000000" w:themeColor="text1"/>
        </w:rPr>
        <w:t xml:space="preserve">The use regulations listed in </w:t>
      </w:r>
      <w:r w:rsidR="00ED167C" w:rsidRPr="008C62B5">
        <w:rPr>
          <w:rFonts w:ascii="Garamond" w:hAnsi="Garamond"/>
          <w:color w:val="000000" w:themeColor="text1"/>
        </w:rPr>
        <w:t>the table below</w:t>
      </w:r>
      <w:r w:rsidR="00AB6188" w:rsidRPr="008C62B5">
        <w:rPr>
          <w:rFonts w:ascii="Garamond" w:hAnsi="Garamond"/>
          <w:color w:val="000000" w:themeColor="text1"/>
        </w:rPr>
        <w:t xml:space="preserve"> are intended to promote agri</w:t>
      </w:r>
      <w:r w:rsidR="00515681" w:rsidRPr="008C62B5">
        <w:rPr>
          <w:rFonts w:ascii="Garamond" w:hAnsi="Garamond"/>
          <w:color w:val="000000" w:themeColor="text1"/>
        </w:rPr>
        <w:t>cultural uses until urbanization is warranted</w:t>
      </w:r>
      <w:r w:rsidR="00AB6188" w:rsidRPr="008C62B5">
        <w:rPr>
          <w:rFonts w:ascii="Garamond" w:hAnsi="Garamond"/>
          <w:color w:val="000000" w:themeColor="text1"/>
        </w:rPr>
        <w:t xml:space="preserve">.  </w:t>
      </w:r>
    </w:p>
    <w:p w:rsidR="00AB6188" w:rsidRPr="008C62B5" w:rsidRDefault="00556149" w:rsidP="00CF6802">
      <w:pPr>
        <w:pStyle w:val="ListParagraph"/>
        <w:numPr>
          <w:ilvl w:val="2"/>
          <w:numId w:val="9"/>
        </w:numPr>
        <w:spacing w:after="0"/>
        <w:jc w:val="both"/>
        <w:rPr>
          <w:rFonts w:ascii="Garamond" w:hAnsi="Garamond"/>
          <w:b/>
          <w:color w:val="000000" w:themeColor="text1"/>
        </w:rPr>
      </w:pPr>
      <w:r w:rsidRPr="008C62B5">
        <w:rPr>
          <w:rFonts w:ascii="Garamond" w:hAnsi="Garamond"/>
          <w:i/>
          <w:color w:val="000000" w:themeColor="text1"/>
        </w:rPr>
        <w:t>Rural Reserve</w:t>
      </w:r>
      <w:r w:rsidR="00AB6188" w:rsidRPr="008C62B5">
        <w:rPr>
          <w:rFonts w:ascii="Garamond" w:hAnsi="Garamond"/>
          <w:i/>
          <w:color w:val="000000" w:themeColor="text1"/>
        </w:rPr>
        <w:t xml:space="preserve"> District Uses Table.  </w:t>
      </w:r>
    </w:p>
    <w:tbl>
      <w:tblPr>
        <w:tblStyle w:val="TableGrid"/>
        <w:tblW w:w="0" w:type="auto"/>
        <w:jc w:val="right"/>
        <w:tblLook w:val="04A0" w:firstRow="1" w:lastRow="0" w:firstColumn="1" w:lastColumn="0" w:noHBand="0" w:noVBand="1"/>
      </w:tblPr>
      <w:tblGrid>
        <w:gridCol w:w="6758"/>
        <w:gridCol w:w="900"/>
      </w:tblGrid>
      <w:tr w:rsidR="00AB6188" w:rsidRPr="008C62B5" w:rsidTr="00AB6188">
        <w:trPr>
          <w:jc w:val="right"/>
        </w:trPr>
        <w:tc>
          <w:tcPr>
            <w:tcW w:w="7658" w:type="dxa"/>
            <w:gridSpan w:val="2"/>
            <w:vAlign w:val="center"/>
          </w:tcPr>
          <w:p w:rsidR="00AB6188" w:rsidRPr="008C62B5" w:rsidRDefault="00556149" w:rsidP="00CF6802">
            <w:pPr>
              <w:jc w:val="both"/>
              <w:rPr>
                <w:rFonts w:ascii="Garamond" w:hAnsi="Garamond"/>
                <w:b/>
                <w:color w:val="000000" w:themeColor="text1"/>
                <w:sz w:val="20"/>
                <w:szCs w:val="20"/>
              </w:rPr>
            </w:pPr>
            <w:r w:rsidRPr="008C62B5">
              <w:rPr>
                <w:rFonts w:ascii="Garamond" w:hAnsi="Garamond" w:cs="Tahoma"/>
                <w:b/>
                <w:color w:val="000000" w:themeColor="text1"/>
                <w:sz w:val="20"/>
                <w:szCs w:val="20"/>
              </w:rPr>
              <w:t>RURAL RESERVE</w:t>
            </w:r>
            <w:r w:rsidR="00AB6188" w:rsidRPr="008C62B5">
              <w:rPr>
                <w:rFonts w:ascii="Garamond" w:hAnsi="Garamond" w:cs="Tahoma"/>
                <w:b/>
                <w:color w:val="000000" w:themeColor="text1"/>
                <w:sz w:val="20"/>
                <w:szCs w:val="20"/>
              </w:rPr>
              <w:t xml:space="preserve"> DISTRICT USES</w:t>
            </w:r>
          </w:p>
        </w:tc>
      </w:tr>
      <w:tr w:rsidR="00007A89" w:rsidRPr="008C62B5" w:rsidTr="00007A89">
        <w:trPr>
          <w:jc w:val="right"/>
        </w:trPr>
        <w:tc>
          <w:tcPr>
            <w:tcW w:w="7658" w:type="dxa"/>
            <w:gridSpan w:val="2"/>
            <w:shd w:val="clear" w:color="auto" w:fill="BFBFBF" w:themeFill="background1" w:themeFillShade="BF"/>
            <w:vAlign w:val="center"/>
          </w:tcPr>
          <w:p w:rsidR="00007A89" w:rsidRPr="008C62B5" w:rsidRDefault="00007A89" w:rsidP="00007A89">
            <w:pPr>
              <w:jc w:val="both"/>
              <w:rPr>
                <w:rFonts w:ascii="Garamond" w:hAnsi="Garamond"/>
                <w:color w:val="000000" w:themeColor="text1"/>
                <w:sz w:val="20"/>
                <w:szCs w:val="20"/>
              </w:rPr>
            </w:pPr>
            <w:r w:rsidRPr="008C62B5">
              <w:rPr>
                <w:rFonts w:ascii="Garamond" w:hAnsi="Garamond"/>
                <w:color w:val="000000" w:themeColor="text1"/>
                <w:sz w:val="20"/>
                <w:szCs w:val="20"/>
              </w:rPr>
              <w:t>RESIDENTIAL CATEGORIES</w:t>
            </w:r>
          </w:p>
        </w:tc>
      </w:tr>
      <w:tr w:rsidR="00007A89" w:rsidRPr="008C62B5" w:rsidTr="00B44EA0">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Single-Dwelling Unit</w:t>
            </w:r>
            <w:r w:rsidR="006D0672" w:rsidRPr="008C62B5">
              <w:rPr>
                <w:rFonts w:ascii="Garamond" w:hAnsi="Garamond" w:cs="Tahoma"/>
                <w:bCs/>
                <w:color w:val="000000" w:themeColor="text1"/>
                <w:sz w:val="20"/>
                <w:szCs w:val="20"/>
              </w:rPr>
              <w:t>s</w:t>
            </w:r>
          </w:p>
        </w:tc>
        <w:tc>
          <w:tcPr>
            <w:tcW w:w="900" w:type="dxa"/>
            <w:shd w:val="clear" w:color="auto" w:fill="auto"/>
            <w:vAlign w:val="center"/>
          </w:tcPr>
          <w:p w:rsidR="00007A89" w:rsidRPr="008C62B5" w:rsidRDefault="00B44EA0" w:rsidP="00B44EA0">
            <w:pPr>
              <w:jc w:val="center"/>
              <w:rPr>
                <w:rFonts w:ascii="Garamond" w:hAnsi="Garamond"/>
                <w:color w:val="000000" w:themeColor="text1"/>
                <w:sz w:val="20"/>
                <w:szCs w:val="20"/>
              </w:rPr>
            </w:pPr>
            <w:r w:rsidRPr="008C62B5">
              <w:rPr>
                <w:rFonts w:ascii="Garamond" w:hAnsi="Garamond"/>
                <w:color w:val="000000" w:themeColor="text1"/>
                <w:sz w:val="20"/>
                <w:szCs w:val="20"/>
              </w:rPr>
              <w:t>Y</w:t>
            </w:r>
          </w:p>
        </w:tc>
      </w:tr>
      <w:tr w:rsidR="00007A89" w:rsidRPr="008C62B5" w:rsidTr="00B44EA0">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Multi-Dwelling Unit</w:t>
            </w:r>
            <w:r w:rsidR="006D0672" w:rsidRPr="008C62B5">
              <w:rPr>
                <w:rFonts w:ascii="Garamond" w:hAnsi="Garamond" w:cs="Tahoma"/>
                <w:bCs/>
                <w:color w:val="000000" w:themeColor="text1"/>
                <w:sz w:val="20"/>
                <w:szCs w:val="20"/>
              </w:rPr>
              <w:t>s</w:t>
            </w:r>
          </w:p>
        </w:tc>
        <w:tc>
          <w:tcPr>
            <w:tcW w:w="900" w:type="dxa"/>
            <w:shd w:val="clear" w:color="auto" w:fill="auto"/>
            <w:vAlign w:val="center"/>
          </w:tcPr>
          <w:p w:rsidR="00007A89" w:rsidRPr="008C62B5" w:rsidRDefault="00B44EA0" w:rsidP="00B44EA0">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007A89" w:rsidRPr="008C62B5" w:rsidTr="00B44EA0">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Group Living</w:t>
            </w:r>
          </w:p>
        </w:tc>
        <w:tc>
          <w:tcPr>
            <w:tcW w:w="900" w:type="dxa"/>
            <w:shd w:val="clear" w:color="auto" w:fill="auto"/>
          </w:tcPr>
          <w:p w:rsidR="00007A89" w:rsidRPr="008C62B5" w:rsidRDefault="00B44EA0" w:rsidP="00B44EA0">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8C62B5" w:rsidRPr="008C62B5" w:rsidTr="00B44EA0">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Manufactured Home Parks</w:t>
            </w:r>
          </w:p>
        </w:tc>
        <w:tc>
          <w:tcPr>
            <w:tcW w:w="900" w:type="dxa"/>
            <w:shd w:val="clear" w:color="auto" w:fill="auto"/>
          </w:tcPr>
          <w:p w:rsidR="00007A89" w:rsidRPr="008C62B5" w:rsidRDefault="00B44EA0" w:rsidP="00B44EA0">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007A89" w:rsidRPr="008C62B5" w:rsidTr="00007A89">
        <w:trPr>
          <w:jc w:val="right"/>
        </w:trPr>
        <w:tc>
          <w:tcPr>
            <w:tcW w:w="7658" w:type="dxa"/>
            <w:gridSpan w:val="2"/>
            <w:shd w:val="clear" w:color="auto" w:fill="BFBFBF" w:themeFill="background1" w:themeFillShade="BF"/>
            <w:vAlign w:val="center"/>
          </w:tcPr>
          <w:p w:rsidR="00007A89" w:rsidRPr="008C62B5" w:rsidRDefault="00007A89" w:rsidP="00007A89">
            <w:pPr>
              <w:jc w:val="both"/>
              <w:rPr>
                <w:rFonts w:ascii="Garamond" w:hAnsi="Garamond"/>
                <w:color w:val="000000" w:themeColor="text1"/>
                <w:sz w:val="20"/>
                <w:szCs w:val="20"/>
              </w:rPr>
            </w:pPr>
            <w:r w:rsidRPr="008C62B5">
              <w:rPr>
                <w:rFonts w:ascii="Garamond" w:hAnsi="Garamond"/>
                <w:color w:val="000000" w:themeColor="text1"/>
                <w:sz w:val="20"/>
                <w:szCs w:val="20"/>
              </w:rPr>
              <w:t>COMMERCIAL CATEGORIES</w:t>
            </w:r>
          </w:p>
        </w:tc>
      </w:tr>
      <w:tr w:rsidR="00007A89" w:rsidRPr="008C62B5" w:rsidTr="00B44EA0">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Retail Sales and Service</w:t>
            </w:r>
            <w:r w:rsidR="006D0672" w:rsidRPr="008C62B5">
              <w:rPr>
                <w:rFonts w:ascii="Garamond" w:hAnsi="Garamond" w:cs="Tahoma"/>
                <w:bCs/>
                <w:color w:val="000000" w:themeColor="text1"/>
                <w:sz w:val="20"/>
                <w:szCs w:val="20"/>
              </w:rPr>
              <w:t>s</w:t>
            </w:r>
          </w:p>
        </w:tc>
        <w:tc>
          <w:tcPr>
            <w:tcW w:w="900" w:type="dxa"/>
            <w:shd w:val="clear" w:color="auto" w:fill="auto"/>
            <w:vAlign w:val="center"/>
          </w:tcPr>
          <w:p w:rsidR="00007A89" w:rsidRPr="008C62B5" w:rsidRDefault="00B44EA0" w:rsidP="00B44EA0">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007A89" w:rsidRPr="008C62B5" w:rsidTr="00B44EA0">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Office</w:t>
            </w:r>
          </w:p>
        </w:tc>
        <w:tc>
          <w:tcPr>
            <w:tcW w:w="900" w:type="dxa"/>
            <w:shd w:val="clear" w:color="auto" w:fill="auto"/>
            <w:vAlign w:val="center"/>
          </w:tcPr>
          <w:p w:rsidR="00007A89" w:rsidRPr="008C62B5" w:rsidRDefault="00B44EA0" w:rsidP="00B44EA0">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007A89" w:rsidRPr="008C62B5" w:rsidTr="00B44EA0">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Vehicle Service and Repair</w:t>
            </w:r>
          </w:p>
        </w:tc>
        <w:tc>
          <w:tcPr>
            <w:tcW w:w="900" w:type="dxa"/>
            <w:shd w:val="clear" w:color="auto" w:fill="auto"/>
            <w:vAlign w:val="center"/>
          </w:tcPr>
          <w:p w:rsidR="00007A89" w:rsidRPr="008C62B5" w:rsidRDefault="00B44EA0" w:rsidP="00B44EA0">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007A89" w:rsidRPr="008C62B5" w:rsidTr="00B44EA0">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Self-Service Storage</w:t>
            </w:r>
          </w:p>
        </w:tc>
        <w:tc>
          <w:tcPr>
            <w:tcW w:w="900" w:type="dxa"/>
            <w:shd w:val="clear" w:color="auto" w:fill="auto"/>
            <w:vAlign w:val="center"/>
          </w:tcPr>
          <w:p w:rsidR="00007A89" w:rsidRPr="008C62B5" w:rsidRDefault="00B44EA0" w:rsidP="00B44EA0">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007A89" w:rsidRPr="008C62B5" w:rsidTr="00B44EA0">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Major Event Entertainment</w:t>
            </w:r>
          </w:p>
        </w:tc>
        <w:tc>
          <w:tcPr>
            <w:tcW w:w="900" w:type="dxa"/>
            <w:shd w:val="clear" w:color="auto" w:fill="auto"/>
            <w:vAlign w:val="center"/>
          </w:tcPr>
          <w:p w:rsidR="00007A89" w:rsidRPr="008C62B5" w:rsidRDefault="00B44EA0" w:rsidP="00B44EA0">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007A89" w:rsidRPr="008C62B5" w:rsidTr="00B44EA0">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Recreational Vehicle Park</w:t>
            </w:r>
            <w:r w:rsidR="006D0672" w:rsidRPr="008C62B5">
              <w:rPr>
                <w:rFonts w:ascii="Garamond" w:hAnsi="Garamond" w:cs="Tahoma"/>
                <w:bCs/>
                <w:color w:val="000000" w:themeColor="text1"/>
                <w:sz w:val="20"/>
                <w:szCs w:val="20"/>
              </w:rPr>
              <w:t>s</w:t>
            </w:r>
          </w:p>
        </w:tc>
        <w:tc>
          <w:tcPr>
            <w:tcW w:w="900" w:type="dxa"/>
            <w:shd w:val="clear" w:color="auto" w:fill="auto"/>
            <w:vAlign w:val="center"/>
          </w:tcPr>
          <w:p w:rsidR="00007A89" w:rsidRPr="008C62B5" w:rsidRDefault="00B44EA0" w:rsidP="00B44EA0">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007A89" w:rsidRPr="008C62B5" w:rsidTr="00B44EA0">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 xml:space="preserve">Temporary Campgrounds </w:t>
            </w:r>
          </w:p>
        </w:tc>
        <w:tc>
          <w:tcPr>
            <w:tcW w:w="900" w:type="dxa"/>
            <w:shd w:val="clear" w:color="auto" w:fill="auto"/>
            <w:vAlign w:val="center"/>
          </w:tcPr>
          <w:p w:rsidR="00007A89" w:rsidRPr="008C62B5" w:rsidRDefault="00B44EA0" w:rsidP="00B44EA0">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007A89" w:rsidRPr="008C62B5" w:rsidTr="00B44EA0">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Temporary Merchants</w:t>
            </w:r>
          </w:p>
        </w:tc>
        <w:tc>
          <w:tcPr>
            <w:tcW w:w="900" w:type="dxa"/>
            <w:shd w:val="clear" w:color="auto" w:fill="auto"/>
            <w:vAlign w:val="center"/>
          </w:tcPr>
          <w:p w:rsidR="00007A89" w:rsidRPr="008C62B5" w:rsidRDefault="00B44EA0" w:rsidP="00B44EA0">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007A89" w:rsidRPr="008C62B5" w:rsidTr="00B44EA0">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Adult-Oriented Businesses</w:t>
            </w:r>
          </w:p>
        </w:tc>
        <w:tc>
          <w:tcPr>
            <w:tcW w:w="900" w:type="dxa"/>
            <w:shd w:val="clear" w:color="auto" w:fill="auto"/>
            <w:vAlign w:val="center"/>
          </w:tcPr>
          <w:p w:rsidR="00007A89" w:rsidRPr="008C62B5" w:rsidRDefault="00B44EA0" w:rsidP="00B44EA0">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007A89" w:rsidRPr="008C62B5" w:rsidTr="00B44EA0">
        <w:trPr>
          <w:jc w:val="right"/>
        </w:trPr>
        <w:tc>
          <w:tcPr>
            <w:tcW w:w="6758" w:type="dxa"/>
            <w:vAlign w:val="center"/>
          </w:tcPr>
          <w:p w:rsidR="00007A89" w:rsidRPr="008C62B5" w:rsidRDefault="00007A89" w:rsidP="00EF7AB8">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Liquor Stores</w:t>
            </w:r>
            <w:r w:rsidR="00F00EDE" w:rsidRPr="008C62B5">
              <w:rPr>
                <w:rFonts w:ascii="Garamond" w:hAnsi="Garamond" w:cs="Tahoma"/>
                <w:bCs/>
                <w:color w:val="000000" w:themeColor="text1"/>
                <w:sz w:val="20"/>
                <w:szCs w:val="20"/>
              </w:rPr>
              <w:t xml:space="preserve"> </w:t>
            </w:r>
          </w:p>
        </w:tc>
        <w:tc>
          <w:tcPr>
            <w:tcW w:w="900" w:type="dxa"/>
            <w:shd w:val="clear" w:color="auto" w:fill="auto"/>
            <w:vAlign w:val="center"/>
          </w:tcPr>
          <w:p w:rsidR="00007A89" w:rsidRPr="008C62B5" w:rsidRDefault="00B44EA0" w:rsidP="00B44EA0">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8C62B5" w:rsidRPr="008C62B5" w:rsidTr="00B44EA0">
        <w:trPr>
          <w:jc w:val="right"/>
        </w:trPr>
        <w:tc>
          <w:tcPr>
            <w:tcW w:w="6758" w:type="dxa"/>
            <w:vAlign w:val="center"/>
          </w:tcPr>
          <w:p w:rsidR="00EF7AB8" w:rsidRPr="008C62B5" w:rsidRDefault="00EF7AB8"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Bars</w:t>
            </w:r>
          </w:p>
        </w:tc>
        <w:tc>
          <w:tcPr>
            <w:tcW w:w="900" w:type="dxa"/>
            <w:shd w:val="clear" w:color="auto" w:fill="auto"/>
            <w:vAlign w:val="center"/>
          </w:tcPr>
          <w:p w:rsidR="00EF7AB8" w:rsidRPr="008C62B5" w:rsidRDefault="00EF7AB8" w:rsidP="00B44EA0">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007A89" w:rsidRPr="008C62B5" w:rsidTr="00007A89">
        <w:trPr>
          <w:jc w:val="right"/>
        </w:trPr>
        <w:tc>
          <w:tcPr>
            <w:tcW w:w="7658" w:type="dxa"/>
            <w:gridSpan w:val="2"/>
            <w:shd w:val="clear" w:color="auto" w:fill="BFBFBF" w:themeFill="background1" w:themeFillShade="BF"/>
            <w:vAlign w:val="center"/>
          </w:tcPr>
          <w:p w:rsidR="00007A89" w:rsidRPr="008C62B5" w:rsidRDefault="00007A89" w:rsidP="00007A89">
            <w:pPr>
              <w:jc w:val="both"/>
              <w:rPr>
                <w:rFonts w:ascii="Garamond" w:hAnsi="Garamond"/>
                <w:color w:val="000000" w:themeColor="text1"/>
                <w:sz w:val="20"/>
                <w:szCs w:val="20"/>
              </w:rPr>
            </w:pPr>
            <w:r w:rsidRPr="008C62B5">
              <w:rPr>
                <w:rFonts w:ascii="Garamond" w:hAnsi="Garamond" w:cs="Tahoma"/>
                <w:bCs/>
                <w:color w:val="000000" w:themeColor="text1"/>
                <w:sz w:val="20"/>
                <w:szCs w:val="20"/>
              </w:rPr>
              <w:t>INDUSTRIAL CATEGORIES</w:t>
            </w:r>
          </w:p>
        </w:tc>
      </w:tr>
      <w:tr w:rsidR="00007A89" w:rsidRPr="008C62B5" w:rsidTr="00B44EA0">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Manufacturing and Production</w:t>
            </w:r>
          </w:p>
        </w:tc>
        <w:tc>
          <w:tcPr>
            <w:tcW w:w="900" w:type="dxa"/>
            <w:shd w:val="clear" w:color="auto" w:fill="auto"/>
            <w:vAlign w:val="center"/>
          </w:tcPr>
          <w:p w:rsidR="00007A89" w:rsidRPr="008C62B5" w:rsidRDefault="00B44EA0" w:rsidP="00B44EA0">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007A89" w:rsidRPr="008C62B5" w:rsidTr="00B44EA0">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Warehouse and Freight Movement</w:t>
            </w:r>
          </w:p>
        </w:tc>
        <w:tc>
          <w:tcPr>
            <w:tcW w:w="900" w:type="dxa"/>
            <w:shd w:val="clear" w:color="auto" w:fill="auto"/>
          </w:tcPr>
          <w:p w:rsidR="00007A89" w:rsidRPr="008C62B5" w:rsidRDefault="00B44EA0" w:rsidP="00B44EA0">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007A89" w:rsidRPr="008C62B5" w:rsidTr="00B44EA0">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Wholesale Sales</w:t>
            </w:r>
          </w:p>
        </w:tc>
        <w:tc>
          <w:tcPr>
            <w:tcW w:w="900" w:type="dxa"/>
            <w:shd w:val="clear" w:color="auto" w:fill="auto"/>
          </w:tcPr>
          <w:p w:rsidR="00007A89" w:rsidRPr="008C62B5" w:rsidRDefault="00B44EA0" w:rsidP="00B44EA0">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007A89" w:rsidRPr="008C62B5" w:rsidTr="00B44EA0">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Industrial Service</w:t>
            </w:r>
          </w:p>
        </w:tc>
        <w:tc>
          <w:tcPr>
            <w:tcW w:w="900" w:type="dxa"/>
            <w:shd w:val="clear" w:color="auto" w:fill="auto"/>
          </w:tcPr>
          <w:p w:rsidR="00007A89" w:rsidRPr="008C62B5" w:rsidRDefault="00B44EA0" w:rsidP="00B44EA0">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007A89" w:rsidRPr="008C62B5" w:rsidTr="00B44EA0">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Railroad Yards</w:t>
            </w:r>
          </w:p>
        </w:tc>
        <w:tc>
          <w:tcPr>
            <w:tcW w:w="900" w:type="dxa"/>
            <w:shd w:val="clear" w:color="auto" w:fill="auto"/>
          </w:tcPr>
          <w:p w:rsidR="00007A89" w:rsidRPr="008C62B5" w:rsidRDefault="00B44EA0" w:rsidP="00B44EA0">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8C62B5" w:rsidRPr="008C62B5" w:rsidTr="00B44EA0">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Waste-Related</w:t>
            </w:r>
            <w:r w:rsidR="00240242" w:rsidRPr="008C62B5">
              <w:rPr>
                <w:rFonts w:ascii="Garamond" w:hAnsi="Garamond" w:cs="Tahoma"/>
                <w:bCs/>
                <w:color w:val="000000" w:themeColor="text1"/>
                <w:sz w:val="20"/>
                <w:szCs w:val="20"/>
              </w:rPr>
              <w:t xml:space="preserve"> Facilities</w:t>
            </w:r>
          </w:p>
        </w:tc>
        <w:tc>
          <w:tcPr>
            <w:tcW w:w="900" w:type="dxa"/>
            <w:shd w:val="clear" w:color="auto" w:fill="auto"/>
            <w:vAlign w:val="center"/>
          </w:tcPr>
          <w:p w:rsidR="00007A89" w:rsidRPr="008C62B5" w:rsidRDefault="00B44EA0" w:rsidP="00B44EA0">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007A89" w:rsidRPr="008C62B5" w:rsidTr="00007A89">
        <w:trPr>
          <w:jc w:val="right"/>
        </w:trPr>
        <w:tc>
          <w:tcPr>
            <w:tcW w:w="7658" w:type="dxa"/>
            <w:gridSpan w:val="2"/>
            <w:shd w:val="clear" w:color="auto" w:fill="BFBFBF" w:themeFill="background1" w:themeFillShade="BF"/>
            <w:vAlign w:val="center"/>
          </w:tcPr>
          <w:p w:rsidR="00007A89" w:rsidRPr="008C62B5" w:rsidRDefault="00007A89" w:rsidP="00007A89">
            <w:pPr>
              <w:jc w:val="both"/>
              <w:rPr>
                <w:rFonts w:ascii="Garamond" w:hAnsi="Garamond"/>
                <w:color w:val="000000" w:themeColor="text1"/>
                <w:sz w:val="20"/>
                <w:szCs w:val="20"/>
              </w:rPr>
            </w:pPr>
            <w:r w:rsidRPr="008C62B5">
              <w:rPr>
                <w:rFonts w:ascii="Garamond" w:hAnsi="Garamond" w:cs="Tahoma"/>
                <w:bCs/>
                <w:color w:val="000000" w:themeColor="text1"/>
                <w:sz w:val="20"/>
                <w:szCs w:val="20"/>
              </w:rPr>
              <w:t>INSTITUTIONAL CATEGORIES</w:t>
            </w:r>
          </w:p>
        </w:tc>
      </w:tr>
      <w:tr w:rsidR="00007A89" w:rsidRPr="008C62B5" w:rsidTr="00B44EA0">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Basic Utilities and Services</w:t>
            </w:r>
          </w:p>
        </w:tc>
        <w:tc>
          <w:tcPr>
            <w:tcW w:w="900" w:type="dxa"/>
            <w:shd w:val="clear" w:color="auto" w:fill="auto"/>
            <w:vAlign w:val="center"/>
          </w:tcPr>
          <w:p w:rsidR="00007A89" w:rsidRPr="008C62B5" w:rsidRDefault="00B44EA0" w:rsidP="00B44EA0">
            <w:pPr>
              <w:jc w:val="center"/>
              <w:rPr>
                <w:rFonts w:ascii="Garamond" w:hAnsi="Garamond"/>
                <w:color w:val="000000" w:themeColor="text1"/>
                <w:sz w:val="20"/>
                <w:szCs w:val="20"/>
              </w:rPr>
            </w:pPr>
            <w:r w:rsidRPr="008C62B5">
              <w:rPr>
                <w:rFonts w:ascii="Garamond" w:hAnsi="Garamond"/>
                <w:color w:val="000000" w:themeColor="text1"/>
                <w:sz w:val="20"/>
                <w:szCs w:val="20"/>
              </w:rPr>
              <w:t>Y</w:t>
            </w:r>
          </w:p>
        </w:tc>
      </w:tr>
      <w:tr w:rsidR="00007A89" w:rsidRPr="008C62B5" w:rsidTr="00B44EA0">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Community Facilities</w:t>
            </w:r>
          </w:p>
        </w:tc>
        <w:tc>
          <w:tcPr>
            <w:tcW w:w="900" w:type="dxa"/>
            <w:shd w:val="clear" w:color="auto" w:fill="auto"/>
            <w:vAlign w:val="center"/>
          </w:tcPr>
          <w:p w:rsidR="00007A89" w:rsidRPr="008C62B5" w:rsidRDefault="00B44EA0" w:rsidP="00B44EA0">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007A89" w:rsidRPr="008C62B5" w:rsidTr="00B44EA0">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Parks and Open Areas</w:t>
            </w:r>
          </w:p>
        </w:tc>
        <w:tc>
          <w:tcPr>
            <w:tcW w:w="900" w:type="dxa"/>
            <w:shd w:val="clear" w:color="auto" w:fill="auto"/>
            <w:vAlign w:val="center"/>
          </w:tcPr>
          <w:p w:rsidR="00007A89" w:rsidRPr="008C62B5" w:rsidRDefault="00B44EA0" w:rsidP="00B44EA0">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007A89" w:rsidRPr="008C62B5" w:rsidTr="00B44EA0">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Schools</w:t>
            </w:r>
          </w:p>
        </w:tc>
        <w:tc>
          <w:tcPr>
            <w:tcW w:w="900" w:type="dxa"/>
            <w:shd w:val="clear" w:color="auto" w:fill="auto"/>
            <w:vAlign w:val="center"/>
          </w:tcPr>
          <w:p w:rsidR="00007A89" w:rsidRPr="008C62B5" w:rsidRDefault="00240242" w:rsidP="00B44EA0">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007A89" w:rsidRPr="008C62B5" w:rsidTr="00B44EA0">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Daycare Centers</w:t>
            </w:r>
          </w:p>
        </w:tc>
        <w:tc>
          <w:tcPr>
            <w:tcW w:w="900" w:type="dxa"/>
            <w:shd w:val="clear" w:color="auto" w:fill="auto"/>
          </w:tcPr>
          <w:p w:rsidR="00007A89" w:rsidRPr="008C62B5" w:rsidRDefault="00240242" w:rsidP="00B44EA0">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007A89" w:rsidRPr="008C62B5" w:rsidTr="00B44EA0">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Medical Centers</w:t>
            </w:r>
          </w:p>
        </w:tc>
        <w:tc>
          <w:tcPr>
            <w:tcW w:w="900" w:type="dxa"/>
            <w:shd w:val="clear" w:color="auto" w:fill="auto"/>
          </w:tcPr>
          <w:p w:rsidR="00007A89" w:rsidRPr="008C62B5" w:rsidRDefault="00240242" w:rsidP="00B44EA0">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007A89" w:rsidRPr="008C62B5" w:rsidTr="00B44EA0">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Religious Institutions</w:t>
            </w:r>
          </w:p>
        </w:tc>
        <w:tc>
          <w:tcPr>
            <w:tcW w:w="900" w:type="dxa"/>
            <w:shd w:val="clear" w:color="auto" w:fill="auto"/>
          </w:tcPr>
          <w:p w:rsidR="00007A89" w:rsidRPr="008C62B5" w:rsidRDefault="00B44EA0" w:rsidP="00B44EA0">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8C62B5" w:rsidRPr="008C62B5" w:rsidTr="00B44EA0">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Detention Facilities</w:t>
            </w:r>
          </w:p>
        </w:tc>
        <w:tc>
          <w:tcPr>
            <w:tcW w:w="900" w:type="dxa"/>
            <w:shd w:val="clear" w:color="auto" w:fill="auto"/>
          </w:tcPr>
          <w:p w:rsidR="00007A89" w:rsidRPr="008C62B5" w:rsidRDefault="00B44EA0" w:rsidP="00B44EA0">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007A89" w:rsidRPr="008C62B5" w:rsidTr="00007A89">
        <w:trPr>
          <w:jc w:val="right"/>
        </w:trPr>
        <w:tc>
          <w:tcPr>
            <w:tcW w:w="7658" w:type="dxa"/>
            <w:gridSpan w:val="2"/>
            <w:shd w:val="clear" w:color="auto" w:fill="BFBFBF" w:themeFill="background1" w:themeFillShade="BF"/>
            <w:vAlign w:val="center"/>
          </w:tcPr>
          <w:p w:rsidR="00007A89" w:rsidRPr="008C62B5" w:rsidRDefault="00007A89" w:rsidP="00007A89">
            <w:pPr>
              <w:jc w:val="both"/>
              <w:rPr>
                <w:rFonts w:ascii="Garamond" w:hAnsi="Garamond"/>
                <w:color w:val="000000" w:themeColor="text1"/>
                <w:sz w:val="20"/>
                <w:szCs w:val="20"/>
              </w:rPr>
            </w:pPr>
            <w:r w:rsidRPr="008C62B5">
              <w:rPr>
                <w:rFonts w:ascii="Garamond" w:hAnsi="Garamond" w:cs="Tahoma"/>
                <w:bCs/>
                <w:color w:val="000000" w:themeColor="text1"/>
                <w:sz w:val="20"/>
                <w:szCs w:val="20"/>
              </w:rPr>
              <w:t>OTHER CATEGORIES</w:t>
            </w:r>
          </w:p>
        </w:tc>
      </w:tr>
      <w:tr w:rsidR="00007A89" w:rsidRPr="008C62B5" w:rsidTr="00B44EA0">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Ranching and Farming</w:t>
            </w:r>
          </w:p>
        </w:tc>
        <w:tc>
          <w:tcPr>
            <w:tcW w:w="900" w:type="dxa"/>
            <w:shd w:val="clear" w:color="auto" w:fill="auto"/>
            <w:vAlign w:val="center"/>
          </w:tcPr>
          <w:p w:rsidR="00007A89" w:rsidRPr="008C62B5" w:rsidRDefault="00B44EA0" w:rsidP="00B44EA0">
            <w:pPr>
              <w:jc w:val="center"/>
              <w:rPr>
                <w:rFonts w:ascii="Garamond" w:hAnsi="Garamond"/>
                <w:color w:val="000000" w:themeColor="text1"/>
                <w:sz w:val="20"/>
                <w:szCs w:val="20"/>
              </w:rPr>
            </w:pPr>
            <w:r w:rsidRPr="008C62B5">
              <w:rPr>
                <w:rFonts w:ascii="Garamond" w:hAnsi="Garamond"/>
                <w:color w:val="000000" w:themeColor="text1"/>
                <w:sz w:val="20"/>
                <w:szCs w:val="20"/>
              </w:rPr>
              <w:t>Y</w:t>
            </w:r>
          </w:p>
        </w:tc>
      </w:tr>
      <w:tr w:rsidR="00007A89" w:rsidRPr="008C62B5" w:rsidTr="00B44EA0">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Concentrated Animal Feeding Operations</w:t>
            </w:r>
          </w:p>
        </w:tc>
        <w:tc>
          <w:tcPr>
            <w:tcW w:w="900" w:type="dxa"/>
            <w:shd w:val="clear" w:color="auto" w:fill="auto"/>
            <w:vAlign w:val="center"/>
          </w:tcPr>
          <w:p w:rsidR="00007A89" w:rsidRPr="008C62B5" w:rsidRDefault="00B44EA0" w:rsidP="00B44EA0">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007A89" w:rsidRPr="008C62B5" w:rsidTr="00B44EA0">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Surface Passenger Facilities</w:t>
            </w:r>
          </w:p>
        </w:tc>
        <w:tc>
          <w:tcPr>
            <w:tcW w:w="900" w:type="dxa"/>
            <w:shd w:val="clear" w:color="auto" w:fill="auto"/>
            <w:vAlign w:val="center"/>
          </w:tcPr>
          <w:p w:rsidR="00007A89" w:rsidRPr="008C62B5" w:rsidRDefault="00B44EA0" w:rsidP="00B44EA0">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007A89" w:rsidRPr="008C62B5" w:rsidTr="00B44EA0">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Wireless Telecommunication Facilities</w:t>
            </w:r>
          </w:p>
        </w:tc>
        <w:tc>
          <w:tcPr>
            <w:tcW w:w="900" w:type="dxa"/>
            <w:shd w:val="clear" w:color="auto" w:fill="auto"/>
            <w:vAlign w:val="center"/>
          </w:tcPr>
          <w:p w:rsidR="00007A89" w:rsidRPr="008C62B5" w:rsidRDefault="00B44EA0" w:rsidP="00B44EA0">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007A89" w:rsidRPr="008C62B5" w:rsidTr="00B44EA0">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Small Wind Energy Systems</w:t>
            </w:r>
          </w:p>
        </w:tc>
        <w:tc>
          <w:tcPr>
            <w:tcW w:w="900" w:type="dxa"/>
            <w:shd w:val="clear" w:color="auto" w:fill="auto"/>
            <w:vAlign w:val="center"/>
          </w:tcPr>
          <w:p w:rsidR="00007A89" w:rsidRPr="008C62B5" w:rsidRDefault="00B44EA0" w:rsidP="00B44EA0">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437AF0" w:rsidRPr="008C62B5" w:rsidTr="00B44EA0">
        <w:trPr>
          <w:jc w:val="right"/>
        </w:trPr>
        <w:tc>
          <w:tcPr>
            <w:tcW w:w="6758" w:type="dxa"/>
            <w:vAlign w:val="center"/>
          </w:tcPr>
          <w:p w:rsidR="00437AF0" w:rsidRPr="008C62B5" w:rsidRDefault="00437AF0"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Mining and Mineral Extraction Facilities</w:t>
            </w:r>
          </w:p>
        </w:tc>
        <w:tc>
          <w:tcPr>
            <w:tcW w:w="900" w:type="dxa"/>
            <w:shd w:val="clear" w:color="auto" w:fill="auto"/>
            <w:vAlign w:val="center"/>
          </w:tcPr>
          <w:p w:rsidR="00437AF0" w:rsidRPr="008C62B5" w:rsidRDefault="00437AF0" w:rsidP="00B44EA0">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007A89" w:rsidRPr="008C62B5" w:rsidTr="00B44EA0">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Home Occupations</w:t>
            </w:r>
          </w:p>
        </w:tc>
        <w:tc>
          <w:tcPr>
            <w:tcW w:w="900" w:type="dxa"/>
            <w:shd w:val="clear" w:color="auto" w:fill="auto"/>
            <w:vAlign w:val="center"/>
          </w:tcPr>
          <w:p w:rsidR="00007A89" w:rsidRPr="008C62B5" w:rsidRDefault="00B44EA0" w:rsidP="006332F3">
            <w:pPr>
              <w:keepNext/>
              <w:jc w:val="center"/>
              <w:rPr>
                <w:rFonts w:ascii="Garamond" w:hAnsi="Garamond"/>
                <w:color w:val="000000" w:themeColor="text1"/>
                <w:sz w:val="20"/>
                <w:szCs w:val="20"/>
              </w:rPr>
            </w:pPr>
            <w:r w:rsidRPr="008C62B5">
              <w:rPr>
                <w:rFonts w:ascii="Garamond" w:hAnsi="Garamond"/>
                <w:color w:val="000000" w:themeColor="text1"/>
                <w:sz w:val="20"/>
                <w:szCs w:val="20"/>
              </w:rPr>
              <w:t>Y</w:t>
            </w:r>
          </w:p>
        </w:tc>
      </w:tr>
    </w:tbl>
    <w:p w:rsidR="006332F3" w:rsidRPr="00F41B64" w:rsidRDefault="006332F3" w:rsidP="006332F3">
      <w:pPr>
        <w:pStyle w:val="Caption"/>
        <w:ind w:left="720"/>
        <w:jc w:val="right"/>
        <w:rPr>
          <w:rFonts w:ascii="Garamond" w:hAnsi="Garamond"/>
          <w:b w:val="0"/>
          <w:color w:val="000000" w:themeColor="text1"/>
          <w:sz w:val="16"/>
          <w:szCs w:val="16"/>
          <w:u w:val="single"/>
        </w:rPr>
      </w:pPr>
      <w:r w:rsidRPr="00F41B64">
        <w:rPr>
          <w:rFonts w:ascii="Garamond" w:hAnsi="Garamond"/>
          <w:b w:val="0"/>
          <w:color w:val="000000" w:themeColor="text1"/>
          <w:sz w:val="16"/>
          <w:szCs w:val="16"/>
        </w:rPr>
        <w:t>Y=Allowed; CU=Conditional Use; N=Prohibited</w:t>
      </w:r>
    </w:p>
    <w:p w:rsidR="00AB6188" w:rsidRPr="008C62B5" w:rsidRDefault="00064947" w:rsidP="00CF6802">
      <w:pPr>
        <w:pStyle w:val="ListParagraph"/>
        <w:numPr>
          <w:ilvl w:val="1"/>
          <w:numId w:val="9"/>
        </w:numPr>
        <w:spacing w:before="240"/>
        <w:jc w:val="both"/>
        <w:rPr>
          <w:rFonts w:ascii="Garamond" w:hAnsi="Garamond"/>
          <w:color w:val="000000" w:themeColor="text1"/>
          <w:u w:val="single"/>
        </w:rPr>
      </w:pPr>
      <w:r w:rsidRPr="008C62B5">
        <w:rPr>
          <w:rFonts w:ascii="Garamond" w:hAnsi="Garamond"/>
          <w:color w:val="000000" w:themeColor="text1"/>
          <w:u w:val="single"/>
        </w:rPr>
        <w:lastRenderedPageBreak/>
        <w:t>Rural Reserve</w:t>
      </w:r>
      <w:r w:rsidR="00AB6188" w:rsidRPr="008C62B5">
        <w:rPr>
          <w:rFonts w:ascii="Garamond" w:hAnsi="Garamond"/>
          <w:color w:val="000000" w:themeColor="text1"/>
          <w:u w:val="single"/>
        </w:rPr>
        <w:t xml:space="preserve"> District Development Standards</w:t>
      </w:r>
      <w:r w:rsidR="00AB6188" w:rsidRPr="008C62B5">
        <w:rPr>
          <w:rFonts w:ascii="Garamond" w:hAnsi="Garamond"/>
          <w:color w:val="000000" w:themeColor="text1"/>
        </w:rPr>
        <w:t>.  The development standards</w:t>
      </w:r>
      <w:r w:rsidRPr="008C62B5">
        <w:rPr>
          <w:rFonts w:ascii="Garamond" w:hAnsi="Garamond"/>
          <w:color w:val="000000" w:themeColor="text1"/>
        </w:rPr>
        <w:t xml:space="preserve"> in the R</w:t>
      </w:r>
      <w:r w:rsidR="003225C3" w:rsidRPr="008C62B5">
        <w:rPr>
          <w:rFonts w:ascii="Garamond" w:hAnsi="Garamond"/>
          <w:color w:val="000000" w:themeColor="text1"/>
        </w:rPr>
        <w:t xml:space="preserve">ural </w:t>
      </w:r>
      <w:r w:rsidRPr="008C62B5">
        <w:rPr>
          <w:rFonts w:ascii="Garamond" w:hAnsi="Garamond"/>
          <w:color w:val="000000" w:themeColor="text1"/>
        </w:rPr>
        <w:t>R</w:t>
      </w:r>
      <w:r w:rsidR="003225C3" w:rsidRPr="008C62B5">
        <w:rPr>
          <w:rFonts w:ascii="Garamond" w:hAnsi="Garamond"/>
          <w:color w:val="000000" w:themeColor="text1"/>
        </w:rPr>
        <w:t>eserve D</w:t>
      </w:r>
      <w:r w:rsidR="00AB6188" w:rsidRPr="008C62B5">
        <w:rPr>
          <w:rFonts w:ascii="Garamond" w:hAnsi="Garamond"/>
          <w:color w:val="000000" w:themeColor="text1"/>
        </w:rPr>
        <w:t xml:space="preserve">istrict regulate the development of land in order to promote the </w:t>
      </w:r>
      <w:r w:rsidR="00240242" w:rsidRPr="008C62B5">
        <w:rPr>
          <w:rFonts w:ascii="Garamond" w:hAnsi="Garamond"/>
          <w:color w:val="000000" w:themeColor="text1"/>
        </w:rPr>
        <w:t>character</w:t>
      </w:r>
      <w:r w:rsidR="00AB6188" w:rsidRPr="008C62B5">
        <w:rPr>
          <w:rFonts w:ascii="Garamond" w:hAnsi="Garamond"/>
          <w:color w:val="000000" w:themeColor="text1"/>
        </w:rPr>
        <w:t xml:space="preserve"> of the district.  </w:t>
      </w:r>
    </w:p>
    <w:p w:rsidR="00AB6188" w:rsidRPr="008C62B5" w:rsidRDefault="00064947" w:rsidP="00CF6802">
      <w:pPr>
        <w:pStyle w:val="ListParagraph"/>
        <w:numPr>
          <w:ilvl w:val="2"/>
          <w:numId w:val="9"/>
        </w:numPr>
        <w:spacing w:before="240"/>
        <w:jc w:val="both"/>
        <w:rPr>
          <w:rFonts w:ascii="Garamond" w:hAnsi="Garamond"/>
          <w:i/>
          <w:color w:val="000000" w:themeColor="text1"/>
        </w:rPr>
      </w:pPr>
      <w:r w:rsidRPr="008C62B5">
        <w:rPr>
          <w:rFonts w:ascii="Garamond" w:hAnsi="Garamond"/>
          <w:i/>
          <w:color w:val="000000" w:themeColor="text1"/>
        </w:rPr>
        <w:t>Rural Reserve</w:t>
      </w:r>
      <w:r w:rsidR="00AB6188" w:rsidRPr="008C62B5">
        <w:rPr>
          <w:rFonts w:ascii="Garamond" w:hAnsi="Garamond"/>
          <w:i/>
          <w:color w:val="000000" w:themeColor="text1"/>
        </w:rPr>
        <w:t xml:space="preserve"> District Development Standards </w:t>
      </w:r>
      <w:r w:rsidR="00860496" w:rsidRPr="008C62B5">
        <w:rPr>
          <w:rFonts w:ascii="Garamond" w:hAnsi="Garamond"/>
          <w:i/>
          <w:color w:val="000000" w:themeColor="text1"/>
        </w:rPr>
        <w:t xml:space="preserve">Summary </w:t>
      </w:r>
      <w:r w:rsidR="00AB6188" w:rsidRPr="008C62B5">
        <w:rPr>
          <w:rFonts w:ascii="Garamond" w:hAnsi="Garamond"/>
          <w:i/>
          <w:color w:val="000000" w:themeColor="text1"/>
        </w:rPr>
        <w:t xml:space="preserve">Table. </w:t>
      </w:r>
    </w:p>
    <w:tbl>
      <w:tblPr>
        <w:tblStyle w:val="TableGrid"/>
        <w:tblW w:w="0" w:type="auto"/>
        <w:tblInd w:w="2638" w:type="dxa"/>
        <w:tblLook w:val="04A0" w:firstRow="1" w:lastRow="0" w:firstColumn="1" w:lastColumn="0" w:noHBand="0" w:noVBand="1"/>
      </w:tblPr>
      <w:tblGrid>
        <w:gridCol w:w="3770"/>
        <w:gridCol w:w="3888"/>
      </w:tblGrid>
      <w:tr w:rsidR="00AB6188" w:rsidRPr="008C62B5" w:rsidTr="00AB6188">
        <w:tc>
          <w:tcPr>
            <w:tcW w:w="7658" w:type="dxa"/>
            <w:gridSpan w:val="2"/>
            <w:vAlign w:val="center"/>
          </w:tcPr>
          <w:p w:rsidR="00AB6188" w:rsidRPr="008C62B5" w:rsidRDefault="00007A89" w:rsidP="00CF6802">
            <w:pPr>
              <w:pStyle w:val="ListParagraph"/>
              <w:ind w:left="0"/>
              <w:jc w:val="both"/>
              <w:rPr>
                <w:rFonts w:ascii="Garamond" w:hAnsi="Garamond"/>
                <w:b/>
                <w:color w:val="000000" w:themeColor="text1"/>
                <w:sz w:val="20"/>
                <w:szCs w:val="20"/>
              </w:rPr>
            </w:pPr>
            <w:r w:rsidRPr="008C62B5">
              <w:rPr>
                <w:rFonts w:ascii="Garamond" w:hAnsi="Garamond"/>
                <w:b/>
                <w:color w:val="000000" w:themeColor="text1"/>
                <w:sz w:val="20"/>
                <w:szCs w:val="20"/>
              </w:rPr>
              <w:t>RURAL RESERVE</w:t>
            </w:r>
            <w:r w:rsidR="00AB6188" w:rsidRPr="008C62B5">
              <w:rPr>
                <w:rFonts w:ascii="Garamond" w:hAnsi="Garamond"/>
                <w:b/>
                <w:color w:val="000000" w:themeColor="text1"/>
                <w:sz w:val="20"/>
                <w:szCs w:val="20"/>
              </w:rPr>
              <w:t xml:space="preserve"> DISTRICT DEVELOPMENT STANDARDS</w:t>
            </w:r>
          </w:p>
        </w:tc>
      </w:tr>
      <w:tr w:rsidR="00AB6188" w:rsidRPr="008C62B5" w:rsidTr="00AB6188">
        <w:tc>
          <w:tcPr>
            <w:tcW w:w="3770" w:type="dxa"/>
            <w:shd w:val="clear" w:color="auto" w:fill="BFBFBF" w:themeFill="background1" w:themeFillShade="BF"/>
            <w:vAlign w:val="center"/>
          </w:tcPr>
          <w:p w:rsidR="00AB6188" w:rsidRPr="008C62B5" w:rsidRDefault="00007A89" w:rsidP="00CF6802">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R</w:t>
            </w:r>
            <w:r w:rsidR="00132BF8">
              <w:rPr>
                <w:rFonts w:ascii="Garamond" w:hAnsi="Garamond"/>
                <w:color w:val="000000" w:themeColor="text1"/>
                <w:sz w:val="20"/>
                <w:szCs w:val="20"/>
              </w:rPr>
              <w:t xml:space="preserve">URAL </w:t>
            </w:r>
            <w:r w:rsidRPr="008C62B5">
              <w:rPr>
                <w:rFonts w:ascii="Garamond" w:hAnsi="Garamond"/>
                <w:color w:val="000000" w:themeColor="text1"/>
                <w:sz w:val="20"/>
                <w:szCs w:val="20"/>
              </w:rPr>
              <w:t>R</w:t>
            </w:r>
            <w:r w:rsidR="00132BF8">
              <w:rPr>
                <w:rFonts w:ascii="Garamond" w:hAnsi="Garamond"/>
                <w:color w:val="000000" w:themeColor="text1"/>
                <w:sz w:val="20"/>
                <w:szCs w:val="20"/>
              </w:rPr>
              <w:t>ESERVE</w:t>
            </w:r>
            <w:r w:rsidR="00AB6188" w:rsidRPr="008C62B5">
              <w:rPr>
                <w:rFonts w:ascii="Garamond" w:hAnsi="Garamond"/>
                <w:color w:val="000000" w:themeColor="text1"/>
                <w:sz w:val="20"/>
                <w:szCs w:val="20"/>
              </w:rPr>
              <w:t xml:space="preserve"> DISTRICT</w:t>
            </w:r>
          </w:p>
        </w:tc>
        <w:tc>
          <w:tcPr>
            <w:tcW w:w="3888" w:type="dxa"/>
            <w:shd w:val="clear" w:color="auto" w:fill="BFBFBF" w:themeFill="background1" w:themeFillShade="BF"/>
            <w:vAlign w:val="center"/>
          </w:tcPr>
          <w:p w:rsidR="00AB6188" w:rsidRPr="008C62B5" w:rsidRDefault="00AB6188" w:rsidP="00CF6802">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STANDARD</w:t>
            </w:r>
          </w:p>
        </w:tc>
      </w:tr>
      <w:tr w:rsidR="00AB6188" w:rsidRPr="008C62B5" w:rsidTr="00AB6188">
        <w:tc>
          <w:tcPr>
            <w:tcW w:w="3770" w:type="dxa"/>
            <w:vAlign w:val="center"/>
          </w:tcPr>
          <w:p w:rsidR="00AB6188" w:rsidRPr="008C62B5" w:rsidRDefault="00AB6188" w:rsidP="00CF6802">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Minimum Lot Size</w:t>
            </w:r>
          </w:p>
        </w:tc>
        <w:tc>
          <w:tcPr>
            <w:tcW w:w="3888" w:type="dxa"/>
            <w:vAlign w:val="center"/>
          </w:tcPr>
          <w:p w:rsidR="00AB6188" w:rsidRPr="008C62B5" w:rsidRDefault="00E81914" w:rsidP="00CF6802">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20</w:t>
            </w:r>
            <w:r w:rsidR="000A6CC6" w:rsidRPr="008C62B5">
              <w:rPr>
                <w:rFonts w:ascii="Garamond" w:hAnsi="Garamond"/>
                <w:color w:val="000000" w:themeColor="text1"/>
                <w:sz w:val="20"/>
                <w:szCs w:val="20"/>
              </w:rPr>
              <w:t xml:space="preserve"> </w:t>
            </w:r>
            <w:r w:rsidR="00AB6188" w:rsidRPr="008C62B5">
              <w:rPr>
                <w:rFonts w:ascii="Garamond" w:hAnsi="Garamond"/>
                <w:color w:val="000000" w:themeColor="text1"/>
                <w:sz w:val="20"/>
                <w:szCs w:val="20"/>
              </w:rPr>
              <w:t>acres</w:t>
            </w:r>
          </w:p>
        </w:tc>
      </w:tr>
      <w:tr w:rsidR="00AB6188" w:rsidRPr="008C62B5" w:rsidTr="00AB6188">
        <w:tc>
          <w:tcPr>
            <w:tcW w:w="3770" w:type="dxa"/>
            <w:vAlign w:val="center"/>
          </w:tcPr>
          <w:p w:rsidR="00AB6188" w:rsidRPr="008C62B5" w:rsidRDefault="00AB6188" w:rsidP="00CF6802">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 xml:space="preserve">Maximum </w:t>
            </w:r>
            <w:r w:rsidR="006D0672" w:rsidRPr="008C62B5">
              <w:rPr>
                <w:rFonts w:ascii="Garamond" w:hAnsi="Garamond"/>
                <w:color w:val="000000" w:themeColor="text1"/>
                <w:sz w:val="20"/>
                <w:szCs w:val="20"/>
              </w:rPr>
              <w:t xml:space="preserve">Residential </w:t>
            </w:r>
            <w:r w:rsidRPr="008C62B5">
              <w:rPr>
                <w:rFonts w:ascii="Garamond" w:hAnsi="Garamond"/>
                <w:color w:val="000000" w:themeColor="text1"/>
                <w:sz w:val="20"/>
                <w:szCs w:val="20"/>
              </w:rPr>
              <w:t xml:space="preserve">Density </w:t>
            </w:r>
          </w:p>
        </w:tc>
        <w:tc>
          <w:tcPr>
            <w:tcW w:w="3888" w:type="dxa"/>
            <w:vAlign w:val="center"/>
          </w:tcPr>
          <w:p w:rsidR="00AB6188" w:rsidRPr="008C62B5" w:rsidRDefault="00AB6188" w:rsidP="00007A89">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 xml:space="preserve">1 residence per </w:t>
            </w:r>
            <w:r w:rsidR="00E81914" w:rsidRPr="008C62B5">
              <w:rPr>
                <w:rFonts w:ascii="Garamond" w:hAnsi="Garamond"/>
                <w:color w:val="000000" w:themeColor="text1"/>
                <w:sz w:val="20"/>
                <w:szCs w:val="20"/>
              </w:rPr>
              <w:t>20</w:t>
            </w:r>
            <w:r w:rsidRPr="008C62B5">
              <w:rPr>
                <w:rFonts w:ascii="Garamond" w:hAnsi="Garamond"/>
                <w:color w:val="000000" w:themeColor="text1"/>
                <w:sz w:val="20"/>
                <w:szCs w:val="20"/>
              </w:rPr>
              <w:t xml:space="preserve"> acres</w:t>
            </w:r>
          </w:p>
        </w:tc>
      </w:tr>
      <w:tr w:rsidR="00AB6188" w:rsidRPr="008C62B5" w:rsidTr="00AB6188">
        <w:tc>
          <w:tcPr>
            <w:tcW w:w="3770" w:type="dxa"/>
            <w:vAlign w:val="center"/>
          </w:tcPr>
          <w:p w:rsidR="00AB6188" w:rsidRPr="008C62B5" w:rsidRDefault="00AB6188" w:rsidP="00CF6802">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Minimum Setbacks</w:t>
            </w:r>
          </w:p>
          <w:p w:rsidR="00515681" w:rsidRPr="008C62B5" w:rsidRDefault="00515681" w:rsidP="00CF6802">
            <w:pPr>
              <w:pStyle w:val="ListParagraph"/>
              <w:numPr>
                <w:ilvl w:val="0"/>
                <w:numId w:val="15"/>
              </w:numPr>
              <w:jc w:val="both"/>
              <w:rPr>
                <w:rFonts w:ascii="Garamond" w:hAnsi="Garamond"/>
                <w:color w:val="000000" w:themeColor="text1"/>
                <w:sz w:val="20"/>
                <w:szCs w:val="20"/>
              </w:rPr>
            </w:pPr>
            <w:r w:rsidRPr="008C62B5">
              <w:rPr>
                <w:rFonts w:ascii="Garamond" w:hAnsi="Garamond"/>
                <w:color w:val="000000" w:themeColor="text1"/>
                <w:sz w:val="20"/>
                <w:szCs w:val="20"/>
              </w:rPr>
              <w:t>All structures</w:t>
            </w:r>
          </w:p>
          <w:p w:rsidR="00AB6188" w:rsidRPr="008C62B5" w:rsidRDefault="00AB6188" w:rsidP="00CF6802">
            <w:pPr>
              <w:pStyle w:val="ListParagraph"/>
              <w:numPr>
                <w:ilvl w:val="1"/>
                <w:numId w:val="11"/>
              </w:numPr>
              <w:jc w:val="both"/>
              <w:rPr>
                <w:rFonts w:ascii="Garamond" w:hAnsi="Garamond"/>
                <w:color w:val="000000" w:themeColor="text1"/>
                <w:sz w:val="20"/>
                <w:szCs w:val="20"/>
              </w:rPr>
            </w:pPr>
            <w:r w:rsidRPr="008C62B5">
              <w:rPr>
                <w:rFonts w:ascii="Garamond" w:hAnsi="Garamond"/>
                <w:color w:val="000000" w:themeColor="text1"/>
                <w:sz w:val="20"/>
                <w:szCs w:val="20"/>
              </w:rPr>
              <w:t>Front</w:t>
            </w:r>
          </w:p>
          <w:p w:rsidR="00AB6188" w:rsidRPr="008C62B5" w:rsidRDefault="00AB6188" w:rsidP="00CF6802">
            <w:pPr>
              <w:pStyle w:val="ListParagraph"/>
              <w:numPr>
                <w:ilvl w:val="1"/>
                <w:numId w:val="11"/>
              </w:numPr>
              <w:jc w:val="both"/>
              <w:rPr>
                <w:rFonts w:ascii="Garamond" w:hAnsi="Garamond"/>
                <w:color w:val="000000" w:themeColor="text1"/>
                <w:sz w:val="20"/>
                <w:szCs w:val="20"/>
              </w:rPr>
            </w:pPr>
            <w:r w:rsidRPr="008C62B5">
              <w:rPr>
                <w:rFonts w:ascii="Garamond" w:hAnsi="Garamond"/>
                <w:color w:val="000000" w:themeColor="text1"/>
                <w:sz w:val="20"/>
                <w:szCs w:val="20"/>
              </w:rPr>
              <w:t>Side</w:t>
            </w:r>
          </w:p>
          <w:p w:rsidR="00515681" w:rsidRPr="008C62B5" w:rsidRDefault="00AB6188" w:rsidP="00CF6802">
            <w:pPr>
              <w:pStyle w:val="ListParagraph"/>
              <w:numPr>
                <w:ilvl w:val="1"/>
                <w:numId w:val="11"/>
              </w:numPr>
              <w:jc w:val="both"/>
              <w:rPr>
                <w:rFonts w:ascii="Garamond" w:hAnsi="Garamond"/>
                <w:color w:val="000000" w:themeColor="text1"/>
                <w:sz w:val="20"/>
                <w:szCs w:val="20"/>
              </w:rPr>
            </w:pPr>
            <w:r w:rsidRPr="008C62B5">
              <w:rPr>
                <w:rFonts w:ascii="Garamond" w:hAnsi="Garamond"/>
                <w:color w:val="000000" w:themeColor="text1"/>
                <w:sz w:val="20"/>
                <w:szCs w:val="20"/>
              </w:rPr>
              <w:t>Rear</w:t>
            </w:r>
          </w:p>
        </w:tc>
        <w:tc>
          <w:tcPr>
            <w:tcW w:w="3888" w:type="dxa"/>
            <w:vAlign w:val="center"/>
          </w:tcPr>
          <w:p w:rsidR="00AB6188" w:rsidRPr="008C62B5" w:rsidRDefault="00AB6188" w:rsidP="00CF6802">
            <w:pPr>
              <w:pStyle w:val="ListParagraph"/>
              <w:ind w:left="360"/>
              <w:jc w:val="both"/>
              <w:rPr>
                <w:rFonts w:ascii="Garamond" w:hAnsi="Garamond"/>
                <w:color w:val="000000" w:themeColor="text1"/>
                <w:sz w:val="20"/>
                <w:szCs w:val="20"/>
              </w:rPr>
            </w:pPr>
          </w:p>
          <w:p w:rsidR="00515681" w:rsidRPr="008C62B5" w:rsidRDefault="00515681" w:rsidP="00CF6802">
            <w:pPr>
              <w:pStyle w:val="ListParagraph"/>
              <w:ind w:left="360"/>
              <w:jc w:val="both"/>
              <w:rPr>
                <w:rFonts w:ascii="Garamond" w:hAnsi="Garamond"/>
                <w:color w:val="000000" w:themeColor="text1"/>
                <w:sz w:val="20"/>
                <w:szCs w:val="20"/>
              </w:rPr>
            </w:pPr>
          </w:p>
          <w:p w:rsidR="00AB6188" w:rsidRPr="008C62B5" w:rsidRDefault="00515681" w:rsidP="00CF6802">
            <w:pPr>
              <w:pStyle w:val="ListParagraph"/>
              <w:numPr>
                <w:ilvl w:val="0"/>
                <w:numId w:val="11"/>
              </w:numPr>
              <w:jc w:val="both"/>
              <w:rPr>
                <w:rFonts w:ascii="Garamond" w:hAnsi="Garamond"/>
                <w:color w:val="000000" w:themeColor="text1"/>
                <w:sz w:val="20"/>
                <w:szCs w:val="20"/>
              </w:rPr>
            </w:pPr>
            <w:r w:rsidRPr="008C62B5">
              <w:rPr>
                <w:rFonts w:ascii="Garamond" w:hAnsi="Garamond"/>
                <w:color w:val="000000" w:themeColor="text1"/>
                <w:sz w:val="20"/>
                <w:szCs w:val="20"/>
              </w:rPr>
              <w:t>25</w:t>
            </w:r>
            <w:r w:rsidR="00AB6188" w:rsidRPr="008C62B5">
              <w:rPr>
                <w:rFonts w:ascii="Garamond" w:hAnsi="Garamond"/>
                <w:color w:val="000000" w:themeColor="text1"/>
                <w:sz w:val="20"/>
                <w:szCs w:val="20"/>
              </w:rPr>
              <w:t xml:space="preserve"> feet</w:t>
            </w:r>
          </w:p>
          <w:p w:rsidR="00AB6188" w:rsidRPr="008C62B5" w:rsidRDefault="00515681" w:rsidP="00CF6802">
            <w:pPr>
              <w:pStyle w:val="ListParagraph"/>
              <w:numPr>
                <w:ilvl w:val="0"/>
                <w:numId w:val="11"/>
              </w:numPr>
              <w:jc w:val="both"/>
              <w:rPr>
                <w:rFonts w:ascii="Garamond" w:hAnsi="Garamond"/>
                <w:color w:val="000000" w:themeColor="text1"/>
                <w:sz w:val="20"/>
                <w:szCs w:val="20"/>
              </w:rPr>
            </w:pPr>
            <w:r w:rsidRPr="008C62B5">
              <w:rPr>
                <w:rFonts w:ascii="Garamond" w:hAnsi="Garamond"/>
                <w:color w:val="000000" w:themeColor="text1"/>
                <w:sz w:val="20"/>
                <w:szCs w:val="20"/>
              </w:rPr>
              <w:t>10</w:t>
            </w:r>
            <w:r w:rsidR="00AB6188" w:rsidRPr="008C62B5">
              <w:rPr>
                <w:rFonts w:ascii="Garamond" w:hAnsi="Garamond"/>
                <w:color w:val="000000" w:themeColor="text1"/>
                <w:sz w:val="20"/>
                <w:szCs w:val="20"/>
              </w:rPr>
              <w:t xml:space="preserve"> feet</w:t>
            </w:r>
          </w:p>
          <w:p w:rsidR="00AB6188" w:rsidRPr="008C62B5" w:rsidRDefault="00515681" w:rsidP="00CF6802">
            <w:pPr>
              <w:pStyle w:val="ListParagraph"/>
              <w:numPr>
                <w:ilvl w:val="0"/>
                <w:numId w:val="11"/>
              </w:numPr>
              <w:jc w:val="both"/>
              <w:rPr>
                <w:rFonts w:ascii="Garamond" w:hAnsi="Garamond"/>
                <w:color w:val="000000" w:themeColor="text1"/>
                <w:sz w:val="20"/>
                <w:szCs w:val="20"/>
              </w:rPr>
            </w:pPr>
            <w:r w:rsidRPr="008C62B5">
              <w:rPr>
                <w:rFonts w:ascii="Garamond" w:hAnsi="Garamond"/>
                <w:color w:val="000000" w:themeColor="text1"/>
                <w:sz w:val="20"/>
                <w:szCs w:val="20"/>
              </w:rPr>
              <w:t>25</w:t>
            </w:r>
            <w:r w:rsidR="00AB6188" w:rsidRPr="008C62B5">
              <w:rPr>
                <w:rFonts w:ascii="Garamond" w:hAnsi="Garamond"/>
                <w:color w:val="000000" w:themeColor="text1"/>
                <w:sz w:val="20"/>
                <w:szCs w:val="20"/>
              </w:rPr>
              <w:t xml:space="preserve"> feet</w:t>
            </w:r>
          </w:p>
        </w:tc>
      </w:tr>
      <w:tr w:rsidR="00AB6188" w:rsidRPr="008C62B5" w:rsidTr="00AB6188">
        <w:tc>
          <w:tcPr>
            <w:tcW w:w="3770" w:type="dxa"/>
            <w:vAlign w:val="center"/>
          </w:tcPr>
          <w:p w:rsidR="00AB6188" w:rsidRPr="008C62B5" w:rsidRDefault="00AB6188" w:rsidP="00CF6802">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Maximum Height</w:t>
            </w:r>
          </w:p>
        </w:tc>
        <w:tc>
          <w:tcPr>
            <w:tcW w:w="3888" w:type="dxa"/>
            <w:vAlign w:val="center"/>
          </w:tcPr>
          <w:p w:rsidR="00AB6188" w:rsidRPr="008C62B5" w:rsidRDefault="00AB6188" w:rsidP="00CF6802">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35 feet</w:t>
            </w:r>
          </w:p>
        </w:tc>
      </w:tr>
      <w:tr w:rsidR="00AB6188" w:rsidRPr="008C62B5" w:rsidTr="00AB6188">
        <w:tc>
          <w:tcPr>
            <w:tcW w:w="3770" w:type="dxa"/>
            <w:vAlign w:val="center"/>
          </w:tcPr>
          <w:p w:rsidR="00AB6188" w:rsidRPr="008C62B5" w:rsidRDefault="00AB6188" w:rsidP="00CF6802">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Maximum Lot Coverage</w:t>
            </w:r>
          </w:p>
        </w:tc>
        <w:tc>
          <w:tcPr>
            <w:tcW w:w="3888" w:type="dxa"/>
            <w:vAlign w:val="center"/>
          </w:tcPr>
          <w:p w:rsidR="00AB6188" w:rsidRPr="008C62B5" w:rsidRDefault="00515681" w:rsidP="00CF6802">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10</w:t>
            </w:r>
            <w:r w:rsidR="003225C3" w:rsidRPr="008C62B5">
              <w:rPr>
                <w:rFonts w:ascii="Garamond" w:hAnsi="Garamond"/>
                <w:color w:val="000000" w:themeColor="text1"/>
                <w:sz w:val="20"/>
                <w:szCs w:val="20"/>
              </w:rPr>
              <w:t>%</w:t>
            </w:r>
          </w:p>
        </w:tc>
      </w:tr>
    </w:tbl>
    <w:p w:rsidR="00AB6188" w:rsidRPr="008C62B5" w:rsidRDefault="00AB6188" w:rsidP="00CF6802">
      <w:pPr>
        <w:pStyle w:val="ListParagraph"/>
        <w:numPr>
          <w:ilvl w:val="2"/>
          <w:numId w:val="9"/>
        </w:numPr>
        <w:spacing w:before="240"/>
        <w:jc w:val="both"/>
        <w:rPr>
          <w:rFonts w:ascii="Garamond" w:hAnsi="Garamond"/>
          <w:b/>
          <w:color w:val="000000" w:themeColor="text1"/>
        </w:rPr>
      </w:pPr>
      <w:r w:rsidRPr="008C62B5">
        <w:rPr>
          <w:rFonts w:ascii="Garamond" w:hAnsi="Garamond"/>
          <w:i/>
          <w:color w:val="000000" w:themeColor="text1"/>
        </w:rPr>
        <w:t xml:space="preserve">Minimum lot size.  </w:t>
      </w:r>
      <w:r w:rsidRPr="008C62B5">
        <w:rPr>
          <w:rFonts w:ascii="Garamond" w:hAnsi="Garamond"/>
          <w:color w:val="000000" w:themeColor="text1"/>
        </w:rPr>
        <w:t>The minimum lot area for all</w:t>
      </w:r>
      <w:r w:rsidR="00007A89" w:rsidRPr="008C62B5">
        <w:rPr>
          <w:rFonts w:ascii="Garamond" w:hAnsi="Garamond"/>
          <w:color w:val="000000" w:themeColor="text1"/>
        </w:rPr>
        <w:t xml:space="preserve"> primary structures </w:t>
      </w:r>
      <w:r w:rsidRPr="008C62B5">
        <w:rPr>
          <w:rFonts w:ascii="Garamond" w:hAnsi="Garamond"/>
          <w:color w:val="000000" w:themeColor="text1"/>
        </w:rPr>
        <w:t>is stat</w:t>
      </w:r>
      <w:r w:rsidR="00007A89" w:rsidRPr="008C62B5">
        <w:rPr>
          <w:rFonts w:ascii="Garamond" w:hAnsi="Garamond"/>
          <w:color w:val="000000" w:themeColor="text1"/>
        </w:rPr>
        <w:t>ed in the</w:t>
      </w:r>
      <w:r w:rsidR="00ED167C" w:rsidRPr="008C62B5">
        <w:rPr>
          <w:rFonts w:ascii="Garamond" w:hAnsi="Garamond"/>
          <w:color w:val="000000" w:themeColor="text1"/>
        </w:rPr>
        <w:t xml:space="preserve"> table above.</w:t>
      </w:r>
    </w:p>
    <w:p w:rsidR="00AB6188" w:rsidRPr="008C62B5" w:rsidRDefault="00AB6188" w:rsidP="00CF6802">
      <w:pPr>
        <w:pStyle w:val="ListParagraph"/>
        <w:numPr>
          <w:ilvl w:val="2"/>
          <w:numId w:val="9"/>
        </w:numPr>
        <w:jc w:val="both"/>
        <w:rPr>
          <w:rFonts w:ascii="Garamond" w:hAnsi="Garamond"/>
          <w:b/>
          <w:color w:val="000000" w:themeColor="text1"/>
        </w:rPr>
      </w:pPr>
      <w:r w:rsidRPr="008C62B5">
        <w:rPr>
          <w:rFonts w:ascii="Garamond" w:hAnsi="Garamond"/>
          <w:i/>
          <w:color w:val="000000" w:themeColor="text1"/>
        </w:rPr>
        <w:t xml:space="preserve">Maximum </w:t>
      </w:r>
      <w:r w:rsidR="006D0672" w:rsidRPr="008C62B5">
        <w:rPr>
          <w:rFonts w:ascii="Garamond" w:hAnsi="Garamond"/>
          <w:i/>
          <w:color w:val="000000" w:themeColor="text1"/>
        </w:rPr>
        <w:t xml:space="preserve">residential </w:t>
      </w:r>
      <w:r w:rsidRPr="008C62B5">
        <w:rPr>
          <w:rFonts w:ascii="Garamond" w:hAnsi="Garamond"/>
          <w:i/>
          <w:color w:val="000000" w:themeColor="text1"/>
        </w:rPr>
        <w:t>density.</w:t>
      </w:r>
      <w:r w:rsidRPr="008C62B5">
        <w:rPr>
          <w:rFonts w:ascii="Garamond" w:hAnsi="Garamond"/>
          <w:b/>
          <w:color w:val="000000" w:themeColor="text1"/>
        </w:rPr>
        <w:t xml:space="preserve">  </w:t>
      </w:r>
      <w:r w:rsidRPr="008C62B5">
        <w:rPr>
          <w:rFonts w:ascii="Garamond" w:hAnsi="Garamond"/>
          <w:color w:val="000000" w:themeColor="text1"/>
        </w:rPr>
        <w:t xml:space="preserve">The maximum density for all primary </w:t>
      </w:r>
      <w:r w:rsidR="00007A89" w:rsidRPr="008C62B5">
        <w:rPr>
          <w:rFonts w:ascii="Garamond" w:hAnsi="Garamond"/>
          <w:color w:val="000000" w:themeColor="text1"/>
        </w:rPr>
        <w:t xml:space="preserve">residential structures </w:t>
      </w:r>
      <w:r w:rsidRPr="008C62B5">
        <w:rPr>
          <w:rFonts w:ascii="Garamond" w:hAnsi="Garamond"/>
          <w:color w:val="000000" w:themeColor="text1"/>
        </w:rPr>
        <w:t xml:space="preserve">is stated in </w:t>
      </w:r>
      <w:r w:rsidR="00ED167C" w:rsidRPr="008C62B5">
        <w:rPr>
          <w:rFonts w:ascii="Garamond" w:hAnsi="Garamond"/>
          <w:color w:val="000000" w:themeColor="text1"/>
        </w:rPr>
        <w:t>the table above</w:t>
      </w:r>
      <w:r w:rsidR="00007A89" w:rsidRPr="008C62B5">
        <w:rPr>
          <w:rFonts w:ascii="Garamond" w:hAnsi="Garamond"/>
          <w:i/>
          <w:color w:val="000000" w:themeColor="text1"/>
        </w:rPr>
        <w:t>.</w:t>
      </w:r>
    </w:p>
    <w:p w:rsidR="00AB6188" w:rsidRPr="008C62B5" w:rsidRDefault="00AB6188" w:rsidP="00CF6802">
      <w:pPr>
        <w:pStyle w:val="ListParagraph"/>
        <w:numPr>
          <w:ilvl w:val="2"/>
          <w:numId w:val="9"/>
        </w:numPr>
        <w:jc w:val="both"/>
        <w:rPr>
          <w:rFonts w:ascii="Garamond" w:hAnsi="Garamond"/>
          <w:b/>
          <w:color w:val="000000" w:themeColor="text1"/>
        </w:rPr>
      </w:pPr>
      <w:r w:rsidRPr="008C62B5">
        <w:rPr>
          <w:rFonts w:ascii="Garamond" w:hAnsi="Garamond"/>
          <w:i/>
          <w:color w:val="000000" w:themeColor="text1"/>
        </w:rPr>
        <w:t>Minimum setbacks.</w:t>
      </w:r>
      <w:r w:rsidRPr="008C62B5">
        <w:rPr>
          <w:rFonts w:ascii="Garamond" w:hAnsi="Garamond"/>
          <w:color w:val="000000" w:themeColor="text1"/>
        </w:rPr>
        <w:t xml:space="preserve">  The minimum setbacks for all primary structures are stated in </w:t>
      </w:r>
      <w:r w:rsidR="00ED167C" w:rsidRPr="008C62B5">
        <w:rPr>
          <w:rFonts w:ascii="Garamond" w:hAnsi="Garamond"/>
          <w:color w:val="000000" w:themeColor="text1"/>
        </w:rPr>
        <w:t>the table above</w:t>
      </w:r>
      <w:r w:rsidR="00007A89" w:rsidRPr="008C62B5">
        <w:rPr>
          <w:rFonts w:ascii="Garamond" w:hAnsi="Garamond"/>
          <w:i/>
          <w:color w:val="000000" w:themeColor="text1"/>
        </w:rPr>
        <w:t>.</w:t>
      </w:r>
    </w:p>
    <w:p w:rsidR="00AB6188" w:rsidRPr="008C62B5" w:rsidRDefault="00AB6188" w:rsidP="00CF6802">
      <w:pPr>
        <w:pStyle w:val="ListParagraph"/>
        <w:numPr>
          <w:ilvl w:val="3"/>
          <w:numId w:val="9"/>
        </w:numPr>
        <w:jc w:val="both"/>
        <w:rPr>
          <w:rFonts w:ascii="Garamond" w:hAnsi="Garamond"/>
          <w:b/>
          <w:color w:val="000000" w:themeColor="text1"/>
        </w:rPr>
      </w:pPr>
      <w:r w:rsidRPr="008C62B5">
        <w:rPr>
          <w:rFonts w:ascii="Garamond" w:hAnsi="Garamond"/>
          <w:color w:val="000000" w:themeColor="text1"/>
        </w:rPr>
        <w:t xml:space="preserve">Exceptions to the minimum setbacks. </w:t>
      </w:r>
    </w:p>
    <w:p w:rsidR="00AB6188" w:rsidRPr="008C62B5" w:rsidRDefault="00AB6188" w:rsidP="00CF6802">
      <w:pPr>
        <w:pStyle w:val="ListParagraph"/>
        <w:numPr>
          <w:ilvl w:val="4"/>
          <w:numId w:val="9"/>
        </w:numPr>
        <w:jc w:val="both"/>
        <w:rPr>
          <w:rFonts w:ascii="Garamond" w:hAnsi="Garamond"/>
          <w:b/>
          <w:color w:val="000000" w:themeColor="text1"/>
        </w:rPr>
      </w:pPr>
      <w:r w:rsidRPr="008C62B5">
        <w:rPr>
          <w:rFonts w:ascii="Garamond" w:hAnsi="Garamond"/>
          <w:color w:val="000000" w:themeColor="text1"/>
        </w:rPr>
        <w:t xml:space="preserve">The setback requirements for Wind Energy Systems and Wireless Telecommunication Facilities are listed in </w:t>
      </w:r>
      <w:r w:rsidR="00F526A2">
        <w:rPr>
          <w:rFonts w:ascii="Garamond" w:hAnsi="Garamond"/>
          <w:color w:val="000000" w:themeColor="text1"/>
        </w:rPr>
        <w:t>Section 17.06.N</w:t>
      </w:r>
      <w:r w:rsidRPr="008C62B5">
        <w:rPr>
          <w:rFonts w:ascii="Garamond" w:hAnsi="Garamond"/>
          <w:color w:val="000000" w:themeColor="text1"/>
        </w:rPr>
        <w:t xml:space="preserve">.  </w:t>
      </w:r>
    </w:p>
    <w:p w:rsidR="00AB6188" w:rsidRPr="008C62B5" w:rsidRDefault="00AB6188" w:rsidP="00CF6802">
      <w:pPr>
        <w:pStyle w:val="ListParagraph"/>
        <w:numPr>
          <w:ilvl w:val="2"/>
          <w:numId w:val="9"/>
        </w:numPr>
        <w:jc w:val="both"/>
        <w:rPr>
          <w:rFonts w:ascii="Garamond" w:hAnsi="Garamond"/>
          <w:b/>
          <w:i/>
          <w:color w:val="000000" w:themeColor="text1"/>
        </w:rPr>
      </w:pPr>
      <w:r w:rsidRPr="008C62B5">
        <w:rPr>
          <w:rFonts w:ascii="Garamond" w:hAnsi="Garamond"/>
          <w:i/>
          <w:color w:val="000000" w:themeColor="text1"/>
        </w:rPr>
        <w:t xml:space="preserve">Maximum height.  </w:t>
      </w:r>
      <w:r w:rsidRPr="008C62B5">
        <w:rPr>
          <w:rFonts w:ascii="Garamond" w:hAnsi="Garamond"/>
          <w:color w:val="000000" w:themeColor="text1"/>
        </w:rPr>
        <w:t>The maximum height for all structures is stated in th</w:t>
      </w:r>
      <w:r w:rsidR="00ED167C" w:rsidRPr="008C62B5">
        <w:rPr>
          <w:rFonts w:ascii="Garamond" w:hAnsi="Garamond"/>
          <w:color w:val="000000" w:themeColor="text1"/>
        </w:rPr>
        <w:t>e table above.</w:t>
      </w:r>
    </w:p>
    <w:p w:rsidR="00AB6188" w:rsidRPr="008C62B5" w:rsidRDefault="00AB6188" w:rsidP="00CF6802">
      <w:pPr>
        <w:pStyle w:val="ListParagraph"/>
        <w:numPr>
          <w:ilvl w:val="3"/>
          <w:numId w:val="9"/>
        </w:numPr>
        <w:jc w:val="both"/>
        <w:rPr>
          <w:rFonts w:ascii="Garamond" w:hAnsi="Garamond"/>
          <w:b/>
          <w:i/>
          <w:color w:val="000000" w:themeColor="text1"/>
        </w:rPr>
      </w:pPr>
      <w:r w:rsidRPr="008C62B5">
        <w:rPr>
          <w:rFonts w:ascii="Garamond" w:hAnsi="Garamond"/>
          <w:color w:val="000000" w:themeColor="text1"/>
        </w:rPr>
        <w:t xml:space="preserve">Exceptions to maximum height.  </w:t>
      </w:r>
    </w:p>
    <w:p w:rsidR="00AB6188" w:rsidRPr="008C62B5" w:rsidRDefault="00AB6188" w:rsidP="00CF6802">
      <w:pPr>
        <w:pStyle w:val="ListParagraph"/>
        <w:numPr>
          <w:ilvl w:val="4"/>
          <w:numId w:val="9"/>
        </w:numPr>
        <w:jc w:val="both"/>
        <w:rPr>
          <w:rFonts w:ascii="Garamond" w:hAnsi="Garamond"/>
          <w:b/>
          <w:i/>
          <w:color w:val="000000" w:themeColor="text1"/>
        </w:rPr>
      </w:pPr>
      <w:r w:rsidRPr="008C62B5">
        <w:rPr>
          <w:rFonts w:ascii="Garamond" w:hAnsi="Garamond"/>
          <w:color w:val="000000" w:themeColor="text1"/>
        </w:rPr>
        <w:t>Chimneys, flag poles, and satellite dishes may extend above the height limit.</w:t>
      </w:r>
    </w:p>
    <w:p w:rsidR="00AB6188" w:rsidRPr="008C62B5" w:rsidRDefault="00F71EDE" w:rsidP="00CF6802">
      <w:pPr>
        <w:pStyle w:val="ListParagraph"/>
        <w:numPr>
          <w:ilvl w:val="4"/>
          <w:numId w:val="9"/>
        </w:numPr>
        <w:jc w:val="both"/>
        <w:rPr>
          <w:rFonts w:ascii="Garamond" w:hAnsi="Garamond"/>
          <w:b/>
          <w:i/>
          <w:color w:val="000000" w:themeColor="text1"/>
        </w:rPr>
      </w:pPr>
      <w:r w:rsidRPr="008C62B5">
        <w:rPr>
          <w:rFonts w:ascii="Garamond" w:hAnsi="Garamond"/>
          <w:color w:val="000000" w:themeColor="text1"/>
        </w:rPr>
        <w:t xml:space="preserve">Silos, </w:t>
      </w:r>
      <w:r w:rsidR="00AB6188" w:rsidRPr="008C62B5">
        <w:rPr>
          <w:rFonts w:ascii="Garamond" w:hAnsi="Garamond"/>
          <w:color w:val="000000" w:themeColor="text1"/>
        </w:rPr>
        <w:t>barns</w:t>
      </w:r>
      <w:r w:rsidRPr="008C62B5">
        <w:rPr>
          <w:rFonts w:ascii="Garamond" w:hAnsi="Garamond"/>
          <w:color w:val="000000" w:themeColor="text1"/>
        </w:rPr>
        <w:t xml:space="preserve">, radio and television </w:t>
      </w:r>
      <w:r w:rsidR="00860496" w:rsidRPr="008C62B5">
        <w:rPr>
          <w:rFonts w:ascii="Garamond" w:hAnsi="Garamond"/>
          <w:color w:val="000000" w:themeColor="text1"/>
        </w:rPr>
        <w:t>transmission towers</w:t>
      </w:r>
      <w:r w:rsidRPr="008C62B5">
        <w:rPr>
          <w:rFonts w:ascii="Garamond" w:hAnsi="Garamond"/>
          <w:color w:val="000000" w:themeColor="text1"/>
        </w:rPr>
        <w:t>, water towers, and public safety facilities</w:t>
      </w:r>
      <w:r w:rsidR="00AB6188" w:rsidRPr="008C62B5">
        <w:rPr>
          <w:rFonts w:ascii="Garamond" w:hAnsi="Garamond"/>
          <w:color w:val="000000" w:themeColor="text1"/>
        </w:rPr>
        <w:t xml:space="preserve"> are exempt from the height limit as long as they are set back from all lot lines at least one (1) foot for every one (1) foot of structure height.  </w:t>
      </w:r>
    </w:p>
    <w:p w:rsidR="00AB6188" w:rsidRPr="008C62B5" w:rsidRDefault="006A0F02" w:rsidP="00CF6802">
      <w:pPr>
        <w:pStyle w:val="ListParagraph"/>
        <w:numPr>
          <w:ilvl w:val="4"/>
          <w:numId w:val="9"/>
        </w:numPr>
        <w:jc w:val="both"/>
        <w:rPr>
          <w:rFonts w:ascii="Garamond" w:hAnsi="Garamond"/>
          <w:b/>
          <w:i/>
          <w:color w:val="000000" w:themeColor="text1"/>
        </w:rPr>
      </w:pPr>
      <w:r w:rsidRPr="008C62B5">
        <w:rPr>
          <w:rFonts w:ascii="Garamond" w:hAnsi="Garamond"/>
          <w:color w:val="000000" w:themeColor="text1"/>
        </w:rPr>
        <w:t>H</w:t>
      </w:r>
      <w:r w:rsidR="00AB6188" w:rsidRPr="008C62B5">
        <w:rPr>
          <w:rFonts w:ascii="Garamond" w:hAnsi="Garamond"/>
          <w:color w:val="000000" w:themeColor="text1"/>
        </w:rPr>
        <w:t>eight regulations for Wind Energy Systems and Wireless Telecommunication Facilit</w:t>
      </w:r>
      <w:r w:rsidR="00556149" w:rsidRPr="008C62B5">
        <w:rPr>
          <w:rFonts w:ascii="Garamond" w:hAnsi="Garamond"/>
          <w:color w:val="000000" w:themeColor="text1"/>
        </w:rPr>
        <w:t xml:space="preserve">ies are listed in </w:t>
      </w:r>
      <w:r w:rsidR="00F526A2">
        <w:rPr>
          <w:rFonts w:ascii="Garamond" w:hAnsi="Garamond"/>
          <w:color w:val="000000" w:themeColor="text1"/>
        </w:rPr>
        <w:t>Section 17.06.N</w:t>
      </w:r>
      <w:r w:rsidR="00AB6188" w:rsidRPr="008C62B5">
        <w:rPr>
          <w:rFonts w:ascii="Garamond" w:hAnsi="Garamond"/>
          <w:color w:val="000000" w:themeColor="text1"/>
        </w:rPr>
        <w:t xml:space="preserve">.  </w:t>
      </w:r>
    </w:p>
    <w:p w:rsidR="00AB6188" w:rsidRPr="008C62B5" w:rsidRDefault="00AB6188" w:rsidP="00007A89">
      <w:pPr>
        <w:pStyle w:val="ListParagraph"/>
        <w:numPr>
          <w:ilvl w:val="2"/>
          <w:numId w:val="9"/>
        </w:numPr>
        <w:jc w:val="both"/>
        <w:rPr>
          <w:rFonts w:ascii="Garamond" w:hAnsi="Garamond"/>
          <w:b/>
          <w:color w:val="000000" w:themeColor="text1"/>
        </w:rPr>
      </w:pPr>
      <w:r w:rsidRPr="008C62B5">
        <w:rPr>
          <w:rFonts w:ascii="Garamond" w:hAnsi="Garamond"/>
          <w:i/>
          <w:color w:val="000000" w:themeColor="text1"/>
        </w:rPr>
        <w:t>Maximum lot coverage.</w:t>
      </w:r>
      <w:r w:rsidRPr="008C62B5">
        <w:rPr>
          <w:rFonts w:ascii="Garamond" w:hAnsi="Garamond"/>
          <w:color w:val="000000" w:themeColor="text1"/>
        </w:rPr>
        <w:t xml:space="preserve">  The maximum lot coverage for all primary and accessory structures is stated in </w:t>
      </w:r>
      <w:r w:rsidR="00ED167C" w:rsidRPr="008C62B5">
        <w:rPr>
          <w:rFonts w:ascii="Garamond" w:hAnsi="Garamond"/>
          <w:color w:val="000000" w:themeColor="text1"/>
        </w:rPr>
        <w:t>the table above</w:t>
      </w:r>
      <w:r w:rsidR="00282F9C">
        <w:rPr>
          <w:rFonts w:ascii="Garamond" w:hAnsi="Garamond"/>
          <w:color w:val="000000" w:themeColor="text1"/>
        </w:rPr>
        <w:t>.</w:t>
      </w:r>
    </w:p>
    <w:p w:rsidR="00AB6188" w:rsidRPr="008C62B5" w:rsidRDefault="00AB6188" w:rsidP="00CF6802">
      <w:pPr>
        <w:pStyle w:val="ListParagraph"/>
        <w:ind w:left="2520"/>
        <w:jc w:val="both"/>
        <w:rPr>
          <w:rFonts w:ascii="Garamond" w:hAnsi="Garamond"/>
          <w:b/>
          <w:i/>
          <w:color w:val="000000" w:themeColor="text1"/>
        </w:rPr>
      </w:pPr>
    </w:p>
    <w:p w:rsidR="00240242" w:rsidRPr="008C62B5" w:rsidRDefault="00240242">
      <w:pPr>
        <w:rPr>
          <w:rFonts w:ascii="Garamond" w:hAnsi="Garamond"/>
          <w:color w:val="000000" w:themeColor="text1"/>
        </w:rPr>
      </w:pPr>
      <w:r w:rsidRPr="008C62B5">
        <w:rPr>
          <w:rFonts w:ascii="Garamond" w:hAnsi="Garamond"/>
          <w:color w:val="000000" w:themeColor="text1"/>
        </w:rPr>
        <w:br w:type="page"/>
      </w:r>
    </w:p>
    <w:p w:rsidR="00FB4E9B" w:rsidRPr="008C62B5" w:rsidRDefault="00907CAE" w:rsidP="00CF6802">
      <w:pPr>
        <w:pStyle w:val="ListParagraph"/>
        <w:numPr>
          <w:ilvl w:val="0"/>
          <w:numId w:val="9"/>
        </w:numPr>
        <w:jc w:val="both"/>
        <w:rPr>
          <w:rFonts w:ascii="Garamond" w:hAnsi="Garamond"/>
          <w:b/>
          <w:color w:val="000000" w:themeColor="text1"/>
        </w:rPr>
      </w:pPr>
      <w:r w:rsidRPr="008C62B5">
        <w:rPr>
          <w:rFonts w:ascii="Garamond" w:hAnsi="Garamond"/>
          <w:color w:val="000000" w:themeColor="text1"/>
        </w:rPr>
        <w:lastRenderedPageBreak/>
        <w:t xml:space="preserve">GENERAL </w:t>
      </w:r>
      <w:r w:rsidR="00FB4E9B" w:rsidRPr="008C62B5">
        <w:rPr>
          <w:rFonts w:ascii="Garamond" w:hAnsi="Garamond"/>
          <w:color w:val="000000" w:themeColor="text1"/>
        </w:rPr>
        <w:t>COMMERCIAL DISTRICT</w:t>
      </w:r>
    </w:p>
    <w:p w:rsidR="00FB4E9B" w:rsidRPr="008C62B5" w:rsidRDefault="00FB4E9B" w:rsidP="00CF6802">
      <w:pPr>
        <w:pStyle w:val="ListParagraph"/>
        <w:numPr>
          <w:ilvl w:val="1"/>
          <w:numId w:val="9"/>
        </w:numPr>
        <w:jc w:val="both"/>
        <w:rPr>
          <w:rFonts w:ascii="Garamond" w:hAnsi="Garamond"/>
          <w:color w:val="000000" w:themeColor="text1"/>
          <w:u w:val="single"/>
        </w:rPr>
      </w:pPr>
      <w:r w:rsidRPr="008C62B5">
        <w:rPr>
          <w:rFonts w:ascii="Garamond" w:hAnsi="Garamond"/>
          <w:color w:val="000000" w:themeColor="text1"/>
          <w:u w:val="single"/>
        </w:rPr>
        <w:t>Purpose</w:t>
      </w:r>
      <w:r w:rsidRPr="008C62B5">
        <w:rPr>
          <w:rFonts w:ascii="Garamond" w:hAnsi="Garamond"/>
          <w:color w:val="000000" w:themeColor="text1"/>
        </w:rPr>
        <w:t xml:space="preserve">.  </w:t>
      </w:r>
      <w:r w:rsidR="00515681" w:rsidRPr="008C62B5">
        <w:rPr>
          <w:rFonts w:ascii="Garamond" w:hAnsi="Garamond"/>
          <w:color w:val="000000" w:themeColor="text1"/>
        </w:rPr>
        <w:t xml:space="preserve">The purpose of the </w:t>
      </w:r>
      <w:r w:rsidR="00907CAE" w:rsidRPr="008C62B5">
        <w:rPr>
          <w:rFonts w:ascii="Garamond" w:hAnsi="Garamond"/>
          <w:color w:val="000000" w:themeColor="text1"/>
        </w:rPr>
        <w:t xml:space="preserve">General </w:t>
      </w:r>
      <w:r w:rsidR="00515681" w:rsidRPr="008C62B5">
        <w:rPr>
          <w:rFonts w:ascii="Garamond" w:hAnsi="Garamond"/>
          <w:color w:val="000000" w:themeColor="text1"/>
        </w:rPr>
        <w:t xml:space="preserve">Commercial District is </w:t>
      </w:r>
      <w:r w:rsidR="00582138" w:rsidRPr="008C62B5">
        <w:rPr>
          <w:rFonts w:ascii="Garamond" w:hAnsi="Garamond"/>
          <w:color w:val="000000" w:themeColor="text1"/>
        </w:rPr>
        <w:t xml:space="preserve">to provide for personal and business services and </w:t>
      </w:r>
      <w:r w:rsidR="00240242" w:rsidRPr="008C62B5">
        <w:rPr>
          <w:rFonts w:ascii="Garamond" w:hAnsi="Garamond"/>
          <w:color w:val="000000" w:themeColor="text1"/>
        </w:rPr>
        <w:t>commerce</w:t>
      </w:r>
      <w:r w:rsidR="00582138" w:rsidRPr="008C62B5">
        <w:rPr>
          <w:rFonts w:ascii="Garamond" w:hAnsi="Garamond"/>
          <w:color w:val="000000" w:themeColor="text1"/>
        </w:rPr>
        <w:t xml:space="preserve"> </w:t>
      </w:r>
      <w:r w:rsidR="00240242" w:rsidRPr="008C62B5">
        <w:rPr>
          <w:rFonts w:ascii="Garamond" w:hAnsi="Garamond"/>
          <w:color w:val="000000" w:themeColor="text1"/>
        </w:rPr>
        <w:t>within</w:t>
      </w:r>
      <w:r w:rsidR="00582138" w:rsidRPr="008C62B5">
        <w:rPr>
          <w:rFonts w:ascii="Garamond" w:hAnsi="Garamond"/>
          <w:color w:val="000000" w:themeColor="text1"/>
        </w:rPr>
        <w:t xml:space="preserve"> Piedmont. </w:t>
      </w:r>
    </w:p>
    <w:p w:rsidR="00FB4E9B" w:rsidRPr="008C62B5" w:rsidRDefault="00FB4E9B" w:rsidP="00CF6802">
      <w:pPr>
        <w:pStyle w:val="ListParagraph"/>
        <w:numPr>
          <w:ilvl w:val="1"/>
          <w:numId w:val="9"/>
        </w:numPr>
        <w:jc w:val="both"/>
        <w:rPr>
          <w:rFonts w:ascii="Garamond" w:hAnsi="Garamond"/>
          <w:b/>
          <w:color w:val="000000" w:themeColor="text1"/>
        </w:rPr>
      </w:pPr>
      <w:r w:rsidRPr="008C62B5">
        <w:rPr>
          <w:rFonts w:ascii="Garamond" w:hAnsi="Garamond"/>
          <w:color w:val="000000" w:themeColor="text1"/>
          <w:u w:val="single"/>
        </w:rPr>
        <w:t>Where These Zoning Regulations Apply.</w:t>
      </w:r>
      <w:r w:rsidRPr="008C62B5">
        <w:rPr>
          <w:rFonts w:ascii="Garamond" w:hAnsi="Garamond"/>
          <w:color w:val="000000" w:themeColor="text1"/>
        </w:rPr>
        <w:t xml:space="preserve">  The General Commercial zoning regulations app</w:t>
      </w:r>
      <w:r w:rsidR="002A034C" w:rsidRPr="008C62B5">
        <w:rPr>
          <w:rFonts w:ascii="Garamond" w:hAnsi="Garamond"/>
          <w:color w:val="000000" w:themeColor="text1"/>
        </w:rPr>
        <w:t>ly to all land designated as General Commercial</w:t>
      </w:r>
      <w:r w:rsidRPr="008C62B5">
        <w:rPr>
          <w:rFonts w:ascii="Garamond" w:hAnsi="Garamond"/>
          <w:color w:val="000000" w:themeColor="text1"/>
        </w:rPr>
        <w:t xml:space="preserve"> on the City of Piedmont Zoning Map.</w:t>
      </w:r>
    </w:p>
    <w:p w:rsidR="00FB4E9B" w:rsidRPr="008C62B5" w:rsidRDefault="00FB4E9B" w:rsidP="00CF6802">
      <w:pPr>
        <w:pStyle w:val="ListParagraph"/>
        <w:numPr>
          <w:ilvl w:val="1"/>
          <w:numId w:val="9"/>
        </w:numPr>
        <w:jc w:val="both"/>
        <w:rPr>
          <w:rFonts w:ascii="Garamond" w:hAnsi="Garamond"/>
          <w:b/>
          <w:color w:val="000000" w:themeColor="text1"/>
        </w:rPr>
      </w:pPr>
      <w:r w:rsidRPr="008C62B5">
        <w:rPr>
          <w:rFonts w:ascii="Garamond" w:hAnsi="Garamond"/>
          <w:color w:val="000000" w:themeColor="text1"/>
          <w:u w:val="single"/>
        </w:rPr>
        <w:t>General Commercial District Use Regulations.</w:t>
      </w:r>
      <w:r w:rsidRPr="008C62B5">
        <w:rPr>
          <w:rFonts w:ascii="Garamond" w:hAnsi="Garamond"/>
          <w:b/>
          <w:color w:val="000000" w:themeColor="text1"/>
        </w:rPr>
        <w:t xml:space="preserve">  </w:t>
      </w:r>
      <w:r w:rsidRPr="008C62B5">
        <w:rPr>
          <w:rFonts w:ascii="Garamond" w:hAnsi="Garamond"/>
          <w:color w:val="000000" w:themeColor="text1"/>
        </w:rPr>
        <w:t>The use regulations lis</w:t>
      </w:r>
      <w:r w:rsidR="006A0F02" w:rsidRPr="008C62B5">
        <w:rPr>
          <w:rFonts w:ascii="Garamond" w:hAnsi="Garamond"/>
          <w:color w:val="000000" w:themeColor="text1"/>
        </w:rPr>
        <w:t xml:space="preserve">ted in the table below </w:t>
      </w:r>
      <w:r w:rsidRPr="008C62B5">
        <w:rPr>
          <w:rFonts w:ascii="Garamond" w:hAnsi="Garamond"/>
          <w:color w:val="000000" w:themeColor="text1"/>
        </w:rPr>
        <w:t>are intended to maintain an</w:t>
      </w:r>
      <w:r w:rsidR="004817D0" w:rsidRPr="008C62B5">
        <w:rPr>
          <w:rFonts w:ascii="Garamond" w:hAnsi="Garamond"/>
          <w:color w:val="000000" w:themeColor="text1"/>
        </w:rPr>
        <w:t>d promote commercial uses.  The regulations</w:t>
      </w:r>
      <w:r w:rsidRPr="008C62B5">
        <w:rPr>
          <w:rFonts w:ascii="Garamond" w:hAnsi="Garamond"/>
          <w:color w:val="000000" w:themeColor="text1"/>
        </w:rPr>
        <w:t xml:space="preserve"> allow for some non-commercial uses, but not to such an extent as t</w:t>
      </w:r>
      <w:r w:rsidR="00F46B03" w:rsidRPr="008C62B5">
        <w:rPr>
          <w:rFonts w:ascii="Garamond" w:hAnsi="Garamond"/>
          <w:color w:val="000000" w:themeColor="text1"/>
        </w:rPr>
        <w:t xml:space="preserve">o sacrifice the purpose of the </w:t>
      </w:r>
      <w:r w:rsidRPr="008C62B5">
        <w:rPr>
          <w:rFonts w:ascii="Garamond" w:hAnsi="Garamond"/>
          <w:color w:val="000000" w:themeColor="text1"/>
        </w:rPr>
        <w:t xml:space="preserve">district.  </w:t>
      </w:r>
    </w:p>
    <w:p w:rsidR="00FB4E9B" w:rsidRPr="008C62B5" w:rsidRDefault="00907CAE" w:rsidP="00CF6802">
      <w:pPr>
        <w:pStyle w:val="ListParagraph"/>
        <w:numPr>
          <w:ilvl w:val="2"/>
          <w:numId w:val="9"/>
        </w:numPr>
        <w:spacing w:after="0"/>
        <w:jc w:val="both"/>
        <w:rPr>
          <w:rFonts w:ascii="Garamond" w:hAnsi="Garamond"/>
          <w:b/>
          <w:color w:val="000000" w:themeColor="text1"/>
        </w:rPr>
      </w:pPr>
      <w:r w:rsidRPr="008C62B5">
        <w:rPr>
          <w:rFonts w:ascii="Garamond" w:hAnsi="Garamond"/>
          <w:i/>
          <w:color w:val="000000" w:themeColor="text1"/>
        </w:rPr>
        <w:t xml:space="preserve">General </w:t>
      </w:r>
      <w:r w:rsidR="009304C8" w:rsidRPr="008C62B5">
        <w:rPr>
          <w:rFonts w:ascii="Garamond" w:hAnsi="Garamond"/>
          <w:i/>
          <w:color w:val="000000" w:themeColor="text1"/>
        </w:rPr>
        <w:t>Commercial</w:t>
      </w:r>
      <w:r w:rsidR="00FB4E9B" w:rsidRPr="008C62B5">
        <w:rPr>
          <w:rFonts w:ascii="Garamond" w:hAnsi="Garamond"/>
          <w:i/>
          <w:color w:val="000000" w:themeColor="text1"/>
        </w:rPr>
        <w:t xml:space="preserve"> District Uses Table.  </w:t>
      </w:r>
    </w:p>
    <w:tbl>
      <w:tblPr>
        <w:tblStyle w:val="TableGrid"/>
        <w:tblW w:w="0" w:type="auto"/>
        <w:jc w:val="right"/>
        <w:tblLook w:val="04A0" w:firstRow="1" w:lastRow="0" w:firstColumn="1" w:lastColumn="0" w:noHBand="0" w:noVBand="1"/>
      </w:tblPr>
      <w:tblGrid>
        <w:gridCol w:w="6758"/>
        <w:gridCol w:w="900"/>
      </w:tblGrid>
      <w:tr w:rsidR="00FB4E9B" w:rsidRPr="008C62B5" w:rsidTr="003331FA">
        <w:trPr>
          <w:jc w:val="right"/>
        </w:trPr>
        <w:tc>
          <w:tcPr>
            <w:tcW w:w="7658" w:type="dxa"/>
            <w:gridSpan w:val="2"/>
            <w:vAlign w:val="center"/>
          </w:tcPr>
          <w:p w:rsidR="00FB4E9B" w:rsidRPr="008C62B5" w:rsidRDefault="00907CAE" w:rsidP="00CF6802">
            <w:pPr>
              <w:jc w:val="both"/>
              <w:rPr>
                <w:rFonts w:ascii="Garamond" w:hAnsi="Garamond"/>
                <w:b/>
                <w:color w:val="000000" w:themeColor="text1"/>
                <w:sz w:val="20"/>
                <w:szCs w:val="20"/>
              </w:rPr>
            </w:pPr>
            <w:r w:rsidRPr="008C62B5">
              <w:rPr>
                <w:rFonts w:ascii="Garamond" w:hAnsi="Garamond" w:cs="Tahoma"/>
                <w:b/>
                <w:color w:val="000000" w:themeColor="text1"/>
                <w:sz w:val="20"/>
                <w:szCs w:val="20"/>
              </w:rPr>
              <w:t xml:space="preserve">GENERAL </w:t>
            </w:r>
            <w:r w:rsidR="00FB4E9B" w:rsidRPr="008C62B5">
              <w:rPr>
                <w:rFonts w:ascii="Garamond" w:hAnsi="Garamond" w:cs="Tahoma"/>
                <w:b/>
                <w:color w:val="000000" w:themeColor="text1"/>
                <w:sz w:val="20"/>
                <w:szCs w:val="20"/>
              </w:rPr>
              <w:t>COMMERCIAL DISTRICT USES</w:t>
            </w:r>
          </w:p>
        </w:tc>
      </w:tr>
      <w:tr w:rsidR="00007A89" w:rsidRPr="008C62B5" w:rsidTr="00007A89">
        <w:trPr>
          <w:jc w:val="right"/>
        </w:trPr>
        <w:tc>
          <w:tcPr>
            <w:tcW w:w="7658" w:type="dxa"/>
            <w:gridSpan w:val="2"/>
            <w:shd w:val="clear" w:color="auto" w:fill="BFBFBF" w:themeFill="background1" w:themeFillShade="BF"/>
            <w:vAlign w:val="center"/>
          </w:tcPr>
          <w:p w:rsidR="00007A89" w:rsidRPr="008C62B5" w:rsidRDefault="00007A89" w:rsidP="00007A89">
            <w:pPr>
              <w:jc w:val="both"/>
              <w:rPr>
                <w:rFonts w:ascii="Garamond" w:hAnsi="Garamond"/>
                <w:color w:val="000000" w:themeColor="text1"/>
                <w:sz w:val="20"/>
                <w:szCs w:val="20"/>
              </w:rPr>
            </w:pPr>
            <w:r w:rsidRPr="008C62B5">
              <w:rPr>
                <w:rFonts w:ascii="Garamond" w:hAnsi="Garamond"/>
                <w:color w:val="000000" w:themeColor="text1"/>
                <w:sz w:val="20"/>
                <w:szCs w:val="20"/>
              </w:rPr>
              <w:t>RESIDENTIAL CATEGORIES</w:t>
            </w:r>
          </w:p>
        </w:tc>
      </w:tr>
      <w:tr w:rsidR="00007A89" w:rsidRPr="008C62B5" w:rsidTr="00F00EDE">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Single-Dwelling Unit</w:t>
            </w:r>
            <w:r w:rsidR="006D0672" w:rsidRPr="008C62B5">
              <w:rPr>
                <w:rFonts w:ascii="Garamond" w:hAnsi="Garamond" w:cs="Tahoma"/>
                <w:bCs/>
                <w:color w:val="000000" w:themeColor="text1"/>
                <w:sz w:val="20"/>
                <w:szCs w:val="20"/>
              </w:rPr>
              <w:t>s</w:t>
            </w:r>
          </w:p>
        </w:tc>
        <w:tc>
          <w:tcPr>
            <w:tcW w:w="900" w:type="dxa"/>
            <w:shd w:val="clear" w:color="auto" w:fill="auto"/>
            <w:vAlign w:val="center"/>
          </w:tcPr>
          <w:p w:rsidR="00007A89" w:rsidRPr="008C62B5" w:rsidRDefault="00B44EA0" w:rsidP="00F00EDE">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007A89" w:rsidRPr="008C62B5" w:rsidTr="00F00EDE">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Multi-Dwelling Unit</w:t>
            </w:r>
            <w:r w:rsidR="006D0672" w:rsidRPr="008C62B5">
              <w:rPr>
                <w:rFonts w:ascii="Garamond" w:hAnsi="Garamond" w:cs="Tahoma"/>
                <w:bCs/>
                <w:color w:val="000000" w:themeColor="text1"/>
                <w:sz w:val="20"/>
                <w:szCs w:val="20"/>
              </w:rPr>
              <w:t>s</w:t>
            </w:r>
          </w:p>
        </w:tc>
        <w:tc>
          <w:tcPr>
            <w:tcW w:w="900" w:type="dxa"/>
            <w:shd w:val="clear" w:color="auto" w:fill="auto"/>
            <w:vAlign w:val="center"/>
          </w:tcPr>
          <w:p w:rsidR="00007A89" w:rsidRPr="008C62B5" w:rsidRDefault="00B44EA0" w:rsidP="00F00EDE">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007A89" w:rsidRPr="008C62B5" w:rsidTr="00F00EDE">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Group Living</w:t>
            </w:r>
          </w:p>
        </w:tc>
        <w:tc>
          <w:tcPr>
            <w:tcW w:w="900" w:type="dxa"/>
            <w:shd w:val="clear" w:color="auto" w:fill="auto"/>
          </w:tcPr>
          <w:p w:rsidR="00007A89" w:rsidRPr="008C62B5" w:rsidRDefault="00240242" w:rsidP="00F00EDE">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8C62B5" w:rsidRPr="008C62B5" w:rsidTr="00F00EDE">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Manufactured Home Parks</w:t>
            </w:r>
          </w:p>
        </w:tc>
        <w:tc>
          <w:tcPr>
            <w:tcW w:w="900" w:type="dxa"/>
            <w:shd w:val="clear" w:color="auto" w:fill="auto"/>
          </w:tcPr>
          <w:p w:rsidR="00007A89" w:rsidRPr="008C62B5" w:rsidRDefault="00B44EA0" w:rsidP="00F00EDE">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007A89" w:rsidRPr="008C62B5" w:rsidTr="00007A89">
        <w:trPr>
          <w:jc w:val="right"/>
        </w:trPr>
        <w:tc>
          <w:tcPr>
            <w:tcW w:w="7658" w:type="dxa"/>
            <w:gridSpan w:val="2"/>
            <w:shd w:val="clear" w:color="auto" w:fill="BFBFBF" w:themeFill="background1" w:themeFillShade="BF"/>
            <w:vAlign w:val="center"/>
          </w:tcPr>
          <w:p w:rsidR="00007A89" w:rsidRPr="008C62B5" w:rsidRDefault="00007A89" w:rsidP="00007A89">
            <w:pPr>
              <w:jc w:val="both"/>
              <w:rPr>
                <w:rFonts w:ascii="Garamond" w:hAnsi="Garamond"/>
                <w:color w:val="000000" w:themeColor="text1"/>
                <w:sz w:val="20"/>
                <w:szCs w:val="20"/>
              </w:rPr>
            </w:pPr>
            <w:r w:rsidRPr="008C62B5">
              <w:rPr>
                <w:rFonts w:ascii="Garamond" w:hAnsi="Garamond"/>
                <w:color w:val="000000" w:themeColor="text1"/>
                <w:sz w:val="20"/>
                <w:szCs w:val="20"/>
              </w:rPr>
              <w:t>COMMERCIAL CATEGORIES</w:t>
            </w:r>
          </w:p>
        </w:tc>
      </w:tr>
      <w:tr w:rsidR="00007A89" w:rsidRPr="008C62B5" w:rsidTr="00F00EDE">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Retail Sales and Service</w:t>
            </w:r>
            <w:r w:rsidR="006D0672" w:rsidRPr="008C62B5">
              <w:rPr>
                <w:rFonts w:ascii="Garamond" w:hAnsi="Garamond" w:cs="Tahoma"/>
                <w:bCs/>
                <w:color w:val="000000" w:themeColor="text1"/>
                <w:sz w:val="20"/>
                <w:szCs w:val="20"/>
              </w:rPr>
              <w:t>s</w:t>
            </w:r>
          </w:p>
        </w:tc>
        <w:tc>
          <w:tcPr>
            <w:tcW w:w="900" w:type="dxa"/>
            <w:shd w:val="clear" w:color="auto" w:fill="auto"/>
            <w:vAlign w:val="center"/>
          </w:tcPr>
          <w:p w:rsidR="00007A89" w:rsidRPr="008C62B5" w:rsidRDefault="00B44EA0" w:rsidP="00F00EDE">
            <w:pPr>
              <w:jc w:val="center"/>
              <w:rPr>
                <w:rFonts w:ascii="Garamond" w:hAnsi="Garamond"/>
                <w:color w:val="000000" w:themeColor="text1"/>
                <w:sz w:val="20"/>
                <w:szCs w:val="20"/>
              </w:rPr>
            </w:pPr>
            <w:r w:rsidRPr="008C62B5">
              <w:rPr>
                <w:rFonts w:ascii="Garamond" w:hAnsi="Garamond"/>
                <w:color w:val="000000" w:themeColor="text1"/>
                <w:sz w:val="20"/>
                <w:szCs w:val="20"/>
              </w:rPr>
              <w:t>Y</w:t>
            </w:r>
          </w:p>
        </w:tc>
      </w:tr>
      <w:tr w:rsidR="00007A89" w:rsidRPr="008C62B5" w:rsidTr="00F00EDE">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Office</w:t>
            </w:r>
          </w:p>
        </w:tc>
        <w:tc>
          <w:tcPr>
            <w:tcW w:w="900" w:type="dxa"/>
            <w:shd w:val="clear" w:color="auto" w:fill="auto"/>
            <w:vAlign w:val="center"/>
          </w:tcPr>
          <w:p w:rsidR="00007A89" w:rsidRPr="008C62B5" w:rsidRDefault="00B44EA0" w:rsidP="00F00EDE">
            <w:pPr>
              <w:jc w:val="center"/>
              <w:rPr>
                <w:rFonts w:ascii="Garamond" w:hAnsi="Garamond"/>
                <w:color w:val="000000" w:themeColor="text1"/>
                <w:sz w:val="20"/>
                <w:szCs w:val="20"/>
              </w:rPr>
            </w:pPr>
            <w:r w:rsidRPr="008C62B5">
              <w:rPr>
                <w:rFonts w:ascii="Garamond" w:hAnsi="Garamond"/>
                <w:color w:val="000000" w:themeColor="text1"/>
                <w:sz w:val="20"/>
                <w:szCs w:val="20"/>
              </w:rPr>
              <w:t>Y</w:t>
            </w:r>
          </w:p>
        </w:tc>
      </w:tr>
      <w:tr w:rsidR="00007A89" w:rsidRPr="008C62B5" w:rsidTr="00F00EDE">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Vehicle Service and Repair</w:t>
            </w:r>
          </w:p>
        </w:tc>
        <w:tc>
          <w:tcPr>
            <w:tcW w:w="900" w:type="dxa"/>
            <w:shd w:val="clear" w:color="auto" w:fill="auto"/>
            <w:vAlign w:val="center"/>
          </w:tcPr>
          <w:p w:rsidR="00007A89" w:rsidRPr="008C62B5" w:rsidRDefault="00B44EA0" w:rsidP="00F00EDE">
            <w:pPr>
              <w:jc w:val="center"/>
              <w:rPr>
                <w:rFonts w:ascii="Garamond" w:hAnsi="Garamond"/>
                <w:color w:val="000000" w:themeColor="text1"/>
                <w:sz w:val="20"/>
                <w:szCs w:val="20"/>
              </w:rPr>
            </w:pPr>
            <w:r w:rsidRPr="008C62B5">
              <w:rPr>
                <w:rFonts w:ascii="Garamond" w:hAnsi="Garamond"/>
                <w:color w:val="000000" w:themeColor="text1"/>
                <w:sz w:val="20"/>
                <w:szCs w:val="20"/>
              </w:rPr>
              <w:t>Y</w:t>
            </w:r>
          </w:p>
        </w:tc>
      </w:tr>
      <w:tr w:rsidR="00007A89" w:rsidRPr="008C62B5" w:rsidTr="00F00EDE">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Self-Service Storage</w:t>
            </w:r>
          </w:p>
        </w:tc>
        <w:tc>
          <w:tcPr>
            <w:tcW w:w="900" w:type="dxa"/>
            <w:shd w:val="clear" w:color="auto" w:fill="auto"/>
            <w:vAlign w:val="center"/>
          </w:tcPr>
          <w:p w:rsidR="00007A89" w:rsidRPr="008C62B5" w:rsidRDefault="00B44EA0" w:rsidP="00F00EDE">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007A89" w:rsidRPr="008C62B5" w:rsidTr="00F00EDE">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Major Event Entertainment</w:t>
            </w:r>
          </w:p>
        </w:tc>
        <w:tc>
          <w:tcPr>
            <w:tcW w:w="900" w:type="dxa"/>
            <w:shd w:val="clear" w:color="auto" w:fill="auto"/>
            <w:vAlign w:val="center"/>
          </w:tcPr>
          <w:p w:rsidR="00007A89" w:rsidRPr="008C62B5" w:rsidRDefault="00F00EDE" w:rsidP="00F00EDE">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007A89" w:rsidRPr="008C62B5" w:rsidTr="00F00EDE">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Recreational Vehicle Park</w:t>
            </w:r>
            <w:r w:rsidR="006D0672" w:rsidRPr="008C62B5">
              <w:rPr>
                <w:rFonts w:ascii="Garamond" w:hAnsi="Garamond" w:cs="Tahoma"/>
                <w:bCs/>
                <w:color w:val="000000" w:themeColor="text1"/>
                <w:sz w:val="20"/>
                <w:szCs w:val="20"/>
              </w:rPr>
              <w:t>s</w:t>
            </w:r>
          </w:p>
        </w:tc>
        <w:tc>
          <w:tcPr>
            <w:tcW w:w="900" w:type="dxa"/>
            <w:shd w:val="clear" w:color="auto" w:fill="auto"/>
            <w:vAlign w:val="center"/>
          </w:tcPr>
          <w:p w:rsidR="00007A89" w:rsidRPr="008C62B5" w:rsidRDefault="00F00EDE" w:rsidP="00F00EDE">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007A89" w:rsidRPr="008C62B5" w:rsidTr="00F00EDE">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 xml:space="preserve">Temporary Campgrounds </w:t>
            </w:r>
          </w:p>
        </w:tc>
        <w:tc>
          <w:tcPr>
            <w:tcW w:w="900" w:type="dxa"/>
            <w:shd w:val="clear" w:color="auto" w:fill="auto"/>
            <w:vAlign w:val="center"/>
          </w:tcPr>
          <w:p w:rsidR="00007A89" w:rsidRPr="008C62B5" w:rsidRDefault="00F00EDE" w:rsidP="00F00EDE">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007A89" w:rsidRPr="008C62B5" w:rsidTr="00F00EDE">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Temporary Merchants</w:t>
            </w:r>
          </w:p>
        </w:tc>
        <w:tc>
          <w:tcPr>
            <w:tcW w:w="900" w:type="dxa"/>
            <w:shd w:val="clear" w:color="auto" w:fill="auto"/>
            <w:vAlign w:val="center"/>
          </w:tcPr>
          <w:p w:rsidR="00007A89" w:rsidRPr="008C62B5" w:rsidRDefault="00F00EDE" w:rsidP="00F00EDE">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007A89" w:rsidRPr="008C62B5" w:rsidTr="00F00EDE">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Adult-Oriented Businesses</w:t>
            </w:r>
          </w:p>
        </w:tc>
        <w:tc>
          <w:tcPr>
            <w:tcW w:w="900" w:type="dxa"/>
            <w:shd w:val="clear" w:color="auto" w:fill="auto"/>
            <w:vAlign w:val="center"/>
          </w:tcPr>
          <w:p w:rsidR="00007A89" w:rsidRPr="008C62B5" w:rsidRDefault="00F00EDE" w:rsidP="00F00EDE">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007A89" w:rsidRPr="008C62B5" w:rsidTr="00F00EDE">
        <w:trPr>
          <w:jc w:val="right"/>
        </w:trPr>
        <w:tc>
          <w:tcPr>
            <w:tcW w:w="6758" w:type="dxa"/>
            <w:vAlign w:val="center"/>
          </w:tcPr>
          <w:p w:rsidR="00007A89" w:rsidRPr="008C62B5" w:rsidRDefault="00007A89" w:rsidP="00EF7AB8">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Liquor Stores</w:t>
            </w:r>
            <w:r w:rsidR="00F00EDE" w:rsidRPr="008C62B5">
              <w:rPr>
                <w:rFonts w:ascii="Garamond" w:hAnsi="Garamond" w:cs="Tahoma"/>
                <w:bCs/>
                <w:color w:val="000000" w:themeColor="text1"/>
                <w:sz w:val="20"/>
                <w:szCs w:val="20"/>
              </w:rPr>
              <w:t xml:space="preserve"> </w:t>
            </w:r>
          </w:p>
        </w:tc>
        <w:tc>
          <w:tcPr>
            <w:tcW w:w="900" w:type="dxa"/>
            <w:shd w:val="clear" w:color="auto" w:fill="auto"/>
            <w:vAlign w:val="center"/>
          </w:tcPr>
          <w:p w:rsidR="00007A89" w:rsidRPr="008C62B5" w:rsidRDefault="00EF7AB8" w:rsidP="00F00EDE">
            <w:pPr>
              <w:jc w:val="center"/>
              <w:rPr>
                <w:rFonts w:ascii="Garamond" w:hAnsi="Garamond"/>
                <w:color w:val="000000" w:themeColor="text1"/>
                <w:sz w:val="20"/>
                <w:szCs w:val="20"/>
              </w:rPr>
            </w:pPr>
            <w:r w:rsidRPr="008C62B5">
              <w:rPr>
                <w:rFonts w:ascii="Garamond" w:hAnsi="Garamond"/>
                <w:color w:val="000000" w:themeColor="text1"/>
                <w:sz w:val="20"/>
                <w:szCs w:val="20"/>
              </w:rPr>
              <w:t>Y</w:t>
            </w:r>
          </w:p>
        </w:tc>
      </w:tr>
      <w:tr w:rsidR="008C62B5" w:rsidRPr="008C62B5" w:rsidTr="00F00EDE">
        <w:trPr>
          <w:jc w:val="right"/>
        </w:trPr>
        <w:tc>
          <w:tcPr>
            <w:tcW w:w="6758" w:type="dxa"/>
            <w:vAlign w:val="center"/>
          </w:tcPr>
          <w:p w:rsidR="00EF7AB8" w:rsidRPr="008C62B5" w:rsidRDefault="00EF7AB8"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Bars</w:t>
            </w:r>
          </w:p>
        </w:tc>
        <w:tc>
          <w:tcPr>
            <w:tcW w:w="900" w:type="dxa"/>
            <w:shd w:val="clear" w:color="auto" w:fill="auto"/>
            <w:vAlign w:val="center"/>
          </w:tcPr>
          <w:p w:rsidR="00EF7AB8" w:rsidRPr="008C62B5" w:rsidRDefault="00EF7AB8" w:rsidP="00F00EDE">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007A89" w:rsidRPr="008C62B5" w:rsidTr="00007A89">
        <w:trPr>
          <w:jc w:val="right"/>
        </w:trPr>
        <w:tc>
          <w:tcPr>
            <w:tcW w:w="7658" w:type="dxa"/>
            <w:gridSpan w:val="2"/>
            <w:shd w:val="clear" w:color="auto" w:fill="BFBFBF" w:themeFill="background1" w:themeFillShade="BF"/>
            <w:vAlign w:val="center"/>
          </w:tcPr>
          <w:p w:rsidR="00007A89" w:rsidRPr="008C62B5" w:rsidRDefault="00007A89" w:rsidP="00007A89">
            <w:pPr>
              <w:jc w:val="both"/>
              <w:rPr>
                <w:rFonts w:ascii="Garamond" w:hAnsi="Garamond"/>
                <w:color w:val="000000" w:themeColor="text1"/>
                <w:sz w:val="20"/>
                <w:szCs w:val="20"/>
              </w:rPr>
            </w:pPr>
            <w:r w:rsidRPr="008C62B5">
              <w:rPr>
                <w:rFonts w:ascii="Garamond" w:hAnsi="Garamond" w:cs="Tahoma"/>
                <w:bCs/>
                <w:color w:val="000000" w:themeColor="text1"/>
                <w:sz w:val="20"/>
                <w:szCs w:val="20"/>
              </w:rPr>
              <w:t>INDUSTRIAL CATEGORIES</w:t>
            </w:r>
          </w:p>
        </w:tc>
      </w:tr>
      <w:tr w:rsidR="00007A89" w:rsidRPr="008C62B5" w:rsidTr="00F00EDE">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Manufacturing and Production</w:t>
            </w:r>
          </w:p>
        </w:tc>
        <w:tc>
          <w:tcPr>
            <w:tcW w:w="900" w:type="dxa"/>
            <w:shd w:val="clear" w:color="auto" w:fill="auto"/>
            <w:vAlign w:val="center"/>
          </w:tcPr>
          <w:p w:rsidR="00007A89" w:rsidRPr="008C62B5" w:rsidRDefault="00F00EDE" w:rsidP="00F00EDE">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007A89" w:rsidRPr="008C62B5" w:rsidTr="00F00EDE">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Warehouse and Freight Movement</w:t>
            </w:r>
          </w:p>
        </w:tc>
        <w:tc>
          <w:tcPr>
            <w:tcW w:w="900" w:type="dxa"/>
            <w:shd w:val="clear" w:color="auto" w:fill="auto"/>
          </w:tcPr>
          <w:p w:rsidR="00007A89" w:rsidRPr="008C62B5" w:rsidRDefault="00F00EDE" w:rsidP="00F00EDE">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007A89" w:rsidRPr="008C62B5" w:rsidTr="00F00EDE">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Wholesale Sales</w:t>
            </w:r>
          </w:p>
        </w:tc>
        <w:tc>
          <w:tcPr>
            <w:tcW w:w="900" w:type="dxa"/>
            <w:shd w:val="clear" w:color="auto" w:fill="auto"/>
          </w:tcPr>
          <w:p w:rsidR="00007A89" w:rsidRPr="008C62B5" w:rsidRDefault="00F00EDE" w:rsidP="00F00EDE">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007A89" w:rsidRPr="008C62B5" w:rsidTr="00F00EDE">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Industrial Service</w:t>
            </w:r>
          </w:p>
        </w:tc>
        <w:tc>
          <w:tcPr>
            <w:tcW w:w="900" w:type="dxa"/>
            <w:shd w:val="clear" w:color="auto" w:fill="auto"/>
          </w:tcPr>
          <w:p w:rsidR="00007A89" w:rsidRPr="008C62B5" w:rsidRDefault="00F00EDE" w:rsidP="00F00EDE">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007A89" w:rsidRPr="008C62B5" w:rsidTr="00F00EDE">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Railroad Yards</w:t>
            </w:r>
          </w:p>
        </w:tc>
        <w:tc>
          <w:tcPr>
            <w:tcW w:w="900" w:type="dxa"/>
            <w:shd w:val="clear" w:color="auto" w:fill="auto"/>
          </w:tcPr>
          <w:p w:rsidR="00007A89" w:rsidRPr="008C62B5" w:rsidRDefault="00F00EDE" w:rsidP="00F00EDE">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8C62B5" w:rsidRPr="008C62B5" w:rsidTr="00F00EDE">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Waste-Related</w:t>
            </w:r>
            <w:r w:rsidR="00240242" w:rsidRPr="008C62B5">
              <w:rPr>
                <w:rFonts w:ascii="Garamond" w:hAnsi="Garamond" w:cs="Tahoma"/>
                <w:bCs/>
                <w:color w:val="000000" w:themeColor="text1"/>
                <w:sz w:val="20"/>
                <w:szCs w:val="20"/>
              </w:rPr>
              <w:t xml:space="preserve"> Facilities</w:t>
            </w:r>
          </w:p>
        </w:tc>
        <w:tc>
          <w:tcPr>
            <w:tcW w:w="900" w:type="dxa"/>
            <w:shd w:val="clear" w:color="auto" w:fill="auto"/>
            <w:vAlign w:val="center"/>
          </w:tcPr>
          <w:p w:rsidR="00007A89" w:rsidRPr="008C62B5" w:rsidRDefault="00F00EDE" w:rsidP="00F00EDE">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007A89" w:rsidRPr="008C62B5" w:rsidTr="00007A89">
        <w:trPr>
          <w:jc w:val="right"/>
        </w:trPr>
        <w:tc>
          <w:tcPr>
            <w:tcW w:w="7658" w:type="dxa"/>
            <w:gridSpan w:val="2"/>
            <w:shd w:val="clear" w:color="auto" w:fill="BFBFBF" w:themeFill="background1" w:themeFillShade="BF"/>
            <w:vAlign w:val="center"/>
          </w:tcPr>
          <w:p w:rsidR="00007A89" w:rsidRPr="008C62B5" w:rsidRDefault="00007A89" w:rsidP="00007A89">
            <w:pPr>
              <w:jc w:val="both"/>
              <w:rPr>
                <w:rFonts w:ascii="Garamond" w:hAnsi="Garamond"/>
                <w:color w:val="000000" w:themeColor="text1"/>
                <w:sz w:val="20"/>
                <w:szCs w:val="20"/>
              </w:rPr>
            </w:pPr>
            <w:r w:rsidRPr="008C62B5">
              <w:rPr>
                <w:rFonts w:ascii="Garamond" w:hAnsi="Garamond" w:cs="Tahoma"/>
                <w:bCs/>
                <w:color w:val="000000" w:themeColor="text1"/>
                <w:sz w:val="20"/>
                <w:szCs w:val="20"/>
              </w:rPr>
              <w:t>INSTITUTIONAL CATEGORIES</w:t>
            </w:r>
          </w:p>
        </w:tc>
      </w:tr>
      <w:tr w:rsidR="00007A89" w:rsidRPr="008C62B5" w:rsidTr="00F00EDE">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Basic Utilities and Services</w:t>
            </w:r>
          </w:p>
        </w:tc>
        <w:tc>
          <w:tcPr>
            <w:tcW w:w="900" w:type="dxa"/>
            <w:shd w:val="clear" w:color="auto" w:fill="auto"/>
            <w:vAlign w:val="center"/>
          </w:tcPr>
          <w:p w:rsidR="00007A89" w:rsidRPr="008C62B5" w:rsidRDefault="00F00EDE" w:rsidP="00F00EDE">
            <w:pPr>
              <w:jc w:val="center"/>
              <w:rPr>
                <w:rFonts w:ascii="Garamond" w:hAnsi="Garamond"/>
                <w:color w:val="000000" w:themeColor="text1"/>
                <w:sz w:val="20"/>
                <w:szCs w:val="20"/>
              </w:rPr>
            </w:pPr>
            <w:r w:rsidRPr="008C62B5">
              <w:rPr>
                <w:rFonts w:ascii="Garamond" w:hAnsi="Garamond"/>
                <w:color w:val="000000" w:themeColor="text1"/>
                <w:sz w:val="20"/>
                <w:szCs w:val="20"/>
              </w:rPr>
              <w:t>Y</w:t>
            </w:r>
          </w:p>
        </w:tc>
      </w:tr>
      <w:tr w:rsidR="00007A89" w:rsidRPr="008C62B5" w:rsidTr="00F00EDE">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Community Facilities</w:t>
            </w:r>
          </w:p>
        </w:tc>
        <w:tc>
          <w:tcPr>
            <w:tcW w:w="900" w:type="dxa"/>
            <w:shd w:val="clear" w:color="auto" w:fill="auto"/>
            <w:vAlign w:val="center"/>
          </w:tcPr>
          <w:p w:rsidR="00007A89" w:rsidRPr="008C62B5" w:rsidRDefault="00F00EDE" w:rsidP="00F00EDE">
            <w:pPr>
              <w:jc w:val="center"/>
              <w:rPr>
                <w:rFonts w:ascii="Garamond" w:hAnsi="Garamond"/>
                <w:color w:val="000000" w:themeColor="text1"/>
                <w:sz w:val="20"/>
                <w:szCs w:val="20"/>
              </w:rPr>
            </w:pPr>
            <w:r w:rsidRPr="008C62B5">
              <w:rPr>
                <w:rFonts w:ascii="Garamond" w:hAnsi="Garamond"/>
                <w:color w:val="000000" w:themeColor="text1"/>
                <w:sz w:val="20"/>
                <w:szCs w:val="20"/>
              </w:rPr>
              <w:t>Y</w:t>
            </w:r>
          </w:p>
        </w:tc>
      </w:tr>
      <w:tr w:rsidR="00007A89" w:rsidRPr="008C62B5" w:rsidTr="00F00EDE">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Parks and Open Areas</w:t>
            </w:r>
          </w:p>
        </w:tc>
        <w:tc>
          <w:tcPr>
            <w:tcW w:w="900" w:type="dxa"/>
            <w:shd w:val="clear" w:color="auto" w:fill="auto"/>
            <w:vAlign w:val="center"/>
          </w:tcPr>
          <w:p w:rsidR="00007A89" w:rsidRPr="008C62B5" w:rsidRDefault="00F00EDE" w:rsidP="00F00EDE">
            <w:pPr>
              <w:jc w:val="center"/>
              <w:rPr>
                <w:rFonts w:ascii="Garamond" w:hAnsi="Garamond"/>
                <w:color w:val="000000" w:themeColor="text1"/>
                <w:sz w:val="20"/>
                <w:szCs w:val="20"/>
              </w:rPr>
            </w:pPr>
            <w:r w:rsidRPr="008C62B5">
              <w:rPr>
                <w:rFonts w:ascii="Garamond" w:hAnsi="Garamond"/>
                <w:color w:val="000000" w:themeColor="text1"/>
                <w:sz w:val="20"/>
                <w:szCs w:val="20"/>
              </w:rPr>
              <w:t>Y</w:t>
            </w:r>
          </w:p>
        </w:tc>
      </w:tr>
      <w:tr w:rsidR="00007A89" w:rsidRPr="008C62B5" w:rsidTr="00F00EDE">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Schools</w:t>
            </w:r>
          </w:p>
        </w:tc>
        <w:tc>
          <w:tcPr>
            <w:tcW w:w="900" w:type="dxa"/>
            <w:shd w:val="clear" w:color="auto" w:fill="auto"/>
            <w:vAlign w:val="center"/>
          </w:tcPr>
          <w:p w:rsidR="00007A89" w:rsidRPr="008C62B5" w:rsidRDefault="00F00EDE" w:rsidP="00F00EDE">
            <w:pPr>
              <w:jc w:val="center"/>
              <w:rPr>
                <w:rFonts w:ascii="Garamond" w:hAnsi="Garamond"/>
                <w:color w:val="000000" w:themeColor="text1"/>
                <w:sz w:val="20"/>
                <w:szCs w:val="20"/>
              </w:rPr>
            </w:pPr>
            <w:r w:rsidRPr="008C62B5">
              <w:rPr>
                <w:rFonts w:ascii="Garamond" w:hAnsi="Garamond"/>
                <w:color w:val="000000" w:themeColor="text1"/>
                <w:sz w:val="20"/>
                <w:szCs w:val="20"/>
              </w:rPr>
              <w:t>Y</w:t>
            </w:r>
          </w:p>
        </w:tc>
      </w:tr>
      <w:tr w:rsidR="00007A89" w:rsidRPr="008C62B5" w:rsidTr="00F00EDE">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Daycare Centers</w:t>
            </w:r>
          </w:p>
        </w:tc>
        <w:tc>
          <w:tcPr>
            <w:tcW w:w="900" w:type="dxa"/>
            <w:shd w:val="clear" w:color="auto" w:fill="auto"/>
          </w:tcPr>
          <w:p w:rsidR="00007A89" w:rsidRPr="008C62B5" w:rsidRDefault="00F00EDE" w:rsidP="00F00EDE">
            <w:pPr>
              <w:jc w:val="center"/>
              <w:rPr>
                <w:rFonts w:ascii="Garamond" w:hAnsi="Garamond"/>
                <w:color w:val="000000" w:themeColor="text1"/>
                <w:sz w:val="20"/>
                <w:szCs w:val="20"/>
              </w:rPr>
            </w:pPr>
            <w:r w:rsidRPr="008C62B5">
              <w:rPr>
                <w:rFonts w:ascii="Garamond" w:hAnsi="Garamond"/>
                <w:color w:val="000000" w:themeColor="text1"/>
                <w:sz w:val="20"/>
                <w:szCs w:val="20"/>
              </w:rPr>
              <w:t>Y</w:t>
            </w:r>
          </w:p>
        </w:tc>
      </w:tr>
      <w:tr w:rsidR="00007A89" w:rsidRPr="008C62B5" w:rsidTr="00F00EDE">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Medical Centers</w:t>
            </w:r>
          </w:p>
        </w:tc>
        <w:tc>
          <w:tcPr>
            <w:tcW w:w="900" w:type="dxa"/>
            <w:shd w:val="clear" w:color="auto" w:fill="auto"/>
          </w:tcPr>
          <w:p w:rsidR="00007A89" w:rsidRPr="008C62B5" w:rsidRDefault="00F00EDE" w:rsidP="00F00EDE">
            <w:pPr>
              <w:jc w:val="center"/>
              <w:rPr>
                <w:rFonts w:ascii="Garamond" w:hAnsi="Garamond"/>
                <w:color w:val="000000" w:themeColor="text1"/>
                <w:sz w:val="20"/>
                <w:szCs w:val="20"/>
              </w:rPr>
            </w:pPr>
            <w:r w:rsidRPr="008C62B5">
              <w:rPr>
                <w:rFonts w:ascii="Garamond" w:hAnsi="Garamond"/>
                <w:color w:val="000000" w:themeColor="text1"/>
                <w:sz w:val="20"/>
                <w:szCs w:val="20"/>
              </w:rPr>
              <w:t>Y</w:t>
            </w:r>
          </w:p>
        </w:tc>
      </w:tr>
      <w:tr w:rsidR="00007A89" w:rsidRPr="008C62B5" w:rsidTr="00F00EDE">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Religious Institutions</w:t>
            </w:r>
          </w:p>
        </w:tc>
        <w:tc>
          <w:tcPr>
            <w:tcW w:w="900" w:type="dxa"/>
            <w:shd w:val="clear" w:color="auto" w:fill="auto"/>
          </w:tcPr>
          <w:p w:rsidR="00007A89" w:rsidRPr="008C62B5" w:rsidRDefault="00F00EDE" w:rsidP="00F00EDE">
            <w:pPr>
              <w:jc w:val="center"/>
              <w:rPr>
                <w:rFonts w:ascii="Garamond" w:hAnsi="Garamond"/>
                <w:color w:val="000000" w:themeColor="text1"/>
                <w:sz w:val="20"/>
                <w:szCs w:val="20"/>
              </w:rPr>
            </w:pPr>
            <w:r w:rsidRPr="008C62B5">
              <w:rPr>
                <w:rFonts w:ascii="Garamond" w:hAnsi="Garamond"/>
                <w:color w:val="000000" w:themeColor="text1"/>
                <w:sz w:val="20"/>
                <w:szCs w:val="20"/>
              </w:rPr>
              <w:t>Y</w:t>
            </w:r>
          </w:p>
        </w:tc>
      </w:tr>
      <w:tr w:rsidR="008C62B5" w:rsidRPr="008C62B5" w:rsidTr="00F00EDE">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Detention Facilities</w:t>
            </w:r>
          </w:p>
        </w:tc>
        <w:tc>
          <w:tcPr>
            <w:tcW w:w="900" w:type="dxa"/>
            <w:shd w:val="clear" w:color="auto" w:fill="auto"/>
          </w:tcPr>
          <w:p w:rsidR="00007A89" w:rsidRPr="008C62B5" w:rsidRDefault="00F00EDE" w:rsidP="00F00EDE">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007A89" w:rsidRPr="008C62B5" w:rsidTr="00007A89">
        <w:trPr>
          <w:jc w:val="right"/>
        </w:trPr>
        <w:tc>
          <w:tcPr>
            <w:tcW w:w="7658" w:type="dxa"/>
            <w:gridSpan w:val="2"/>
            <w:shd w:val="clear" w:color="auto" w:fill="BFBFBF" w:themeFill="background1" w:themeFillShade="BF"/>
            <w:vAlign w:val="center"/>
          </w:tcPr>
          <w:p w:rsidR="00007A89" w:rsidRPr="008C62B5" w:rsidRDefault="00007A89" w:rsidP="00007A89">
            <w:pPr>
              <w:jc w:val="both"/>
              <w:rPr>
                <w:rFonts w:ascii="Garamond" w:hAnsi="Garamond"/>
                <w:color w:val="000000" w:themeColor="text1"/>
                <w:sz w:val="20"/>
                <w:szCs w:val="20"/>
              </w:rPr>
            </w:pPr>
            <w:r w:rsidRPr="008C62B5">
              <w:rPr>
                <w:rFonts w:ascii="Garamond" w:hAnsi="Garamond" w:cs="Tahoma"/>
                <w:bCs/>
                <w:color w:val="000000" w:themeColor="text1"/>
                <w:sz w:val="20"/>
                <w:szCs w:val="20"/>
              </w:rPr>
              <w:t>OTHER CATEGORIES</w:t>
            </w:r>
          </w:p>
        </w:tc>
      </w:tr>
      <w:tr w:rsidR="00007A89" w:rsidRPr="008C62B5" w:rsidTr="00F00EDE">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Ranching and Farming</w:t>
            </w:r>
          </w:p>
        </w:tc>
        <w:tc>
          <w:tcPr>
            <w:tcW w:w="900" w:type="dxa"/>
            <w:shd w:val="clear" w:color="auto" w:fill="auto"/>
            <w:vAlign w:val="center"/>
          </w:tcPr>
          <w:p w:rsidR="00007A89" w:rsidRPr="008C62B5" w:rsidRDefault="00F00EDE" w:rsidP="00F00EDE">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007A89" w:rsidRPr="008C62B5" w:rsidTr="00F00EDE">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Concentrated Animal Feeding Operations</w:t>
            </w:r>
          </w:p>
        </w:tc>
        <w:tc>
          <w:tcPr>
            <w:tcW w:w="900" w:type="dxa"/>
            <w:shd w:val="clear" w:color="auto" w:fill="auto"/>
            <w:vAlign w:val="center"/>
          </w:tcPr>
          <w:p w:rsidR="00007A89" w:rsidRPr="008C62B5" w:rsidRDefault="00F00EDE" w:rsidP="00F00EDE">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007A89" w:rsidRPr="008C62B5" w:rsidTr="00F00EDE">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Surface Passenger Facilities</w:t>
            </w:r>
          </w:p>
        </w:tc>
        <w:tc>
          <w:tcPr>
            <w:tcW w:w="900" w:type="dxa"/>
            <w:shd w:val="clear" w:color="auto" w:fill="auto"/>
            <w:vAlign w:val="center"/>
          </w:tcPr>
          <w:p w:rsidR="00007A89" w:rsidRPr="008C62B5" w:rsidRDefault="00F00EDE" w:rsidP="00F00EDE">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007A89" w:rsidRPr="008C62B5" w:rsidTr="00F00EDE">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Wireless Telecommunication Facilities</w:t>
            </w:r>
          </w:p>
        </w:tc>
        <w:tc>
          <w:tcPr>
            <w:tcW w:w="900" w:type="dxa"/>
            <w:shd w:val="clear" w:color="auto" w:fill="auto"/>
            <w:vAlign w:val="center"/>
          </w:tcPr>
          <w:p w:rsidR="00007A89" w:rsidRPr="008C62B5" w:rsidRDefault="00F00EDE" w:rsidP="00F00EDE">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007A89" w:rsidRPr="008C62B5" w:rsidTr="00F00EDE">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Small Wind Energy System</w:t>
            </w:r>
            <w:r w:rsidR="006D0672" w:rsidRPr="008C62B5">
              <w:rPr>
                <w:rFonts w:ascii="Garamond" w:hAnsi="Garamond" w:cs="Tahoma"/>
                <w:bCs/>
                <w:color w:val="000000" w:themeColor="text1"/>
                <w:sz w:val="20"/>
                <w:szCs w:val="20"/>
              </w:rPr>
              <w:t>s</w:t>
            </w:r>
          </w:p>
        </w:tc>
        <w:tc>
          <w:tcPr>
            <w:tcW w:w="900" w:type="dxa"/>
            <w:shd w:val="clear" w:color="auto" w:fill="auto"/>
            <w:vAlign w:val="center"/>
          </w:tcPr>
          <w:p w:rsidR="00007A89" w:rsidRPr="008C62B5" w:rsidRDefault="00F00EDE" w:rsidP="00F00EDE">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437AF0" w:rsidRPr="008C62B5" w:rsidTr="00F00EDE">
        <w:trPr>
          <w:jc w:val="right"/>
        </w:trPr>
        <w:tc>
          <w:tcPr>
            <w:tcW w:w="6758" w:type="dxa"/>
            <w:vAlign w:val="center"/>
          </w:tcPr>
          <w:p w:rsidR="00437AF0" w:rsidRPr="008C62B5" w:rsidRDefault="00437AF0"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Mining and Mineral Extraction Facilities</w:t>
            </w:r>
          </w:p>
        </w:tc>
        <w:tc>
          <w:tcPr>
            <w:tcW w:w="900" w:type="dxa"/>
            <w:shd w:val="clear" w:color="auto" w:fill="auto"/>
            <w:vAlign w:val="center"/>
          </w:tcPr>
          <w:p w:rsidR="00437AF0" w:rsidRPr="008C62B5" w:rsidRDefault="00437AF0" w:rsidP="00F00EDE">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007A89" w:rsidRPr="008C62B5" w:rsidTr="00F00EDE">
        <w:trPr>
          <w:jc w:val="right"/>
        </w:trPr>
        <w:tc>
          <w:tcPr>
            <w:tcW w:w="6758" w:type="dxa"/>
            <w:vAlign w:val="center"/>
          </w:tcPr>
          <w:p w:rsidR="00007A89" w:rsidRPr="008C62B5" w:rsidRDefault="00007A89" w:rsidP="00007A89">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Home Occupations</w:t>
            </w:r>
          </w:p>
        </w:tc>
        <w:tc>
          <w:tcPr>
            <w:tcW w:w="900" w:type="dxa"/>
            <w:shd w:val="clear" w:color="auto" w:fill="auto"/>
            <w:vAlign w:val="center"/>
          </w:tcPr>
          <w:p w:rsidR="00007A89" w:rsidRPr="008C62B5" w:rsidRDefault="00F00EDE" w:rsidP="00132BF8">
            <w:pPr>
              <w:keepNext/>
              <w:jc w:val="center"/>
              <w:rPr>
                <w:rFonts w:ascii="Garamond" w:hAnsi="Garamond"/>
                <w:color w:val="000000" w:themeColor="text1"/>
                <w:sz w:val="20"/>
                <w:szCs w:val="20"/>
              </w:rPr>
            </w:pPr>
            <w:r w:rsidRPr="008C62B5">
              <w:rPr>
                <w:rFonts w:ascii="Garamond" w:hAnsi="Garamond"/>
                <w:color w:val="000000" w:themeColor="text1"/>
                <w:sz w:val="20"/>
                <w:szCs w:val="20"/>
              </w:rPr>
              <w:t>Y</w:t>
            </w:r>
          </w:p>
        </w:tc>
      </w:tr>
    </w:tbl>
    <w:p w:rsidR="00132BF8" w:rsidRPr="00F41B64" w:rsidRDefault="00132BF8" w:rsidP="00282F9C">
      <w:pPr>
        <w:pStyle w:val="Caption"/>
        <w:ind w:left="720"/>
        <w:jc w:val="right"/>
        <w:rPr>
          <w:rFonts w:ascii="Garamond" w:hAnsi="Garamond"/>
          <w:b w:val="0"/>
          <w:color w:val="000000" w:themeColor="text1"/>
          <w:sz w:val="16"/>
          <w:szCs w:val="16"/>
          <w:u w:val="single"/>
        </w:rPr>
      </w:pPr>
      <w:r w:rsidRPr="00F41B64">
        <w:rPr>
          <w:rFonts w:ascii="Garamond" w:hAnsi="Garamond"/>
          <w:b w:val="0"/>
          <w:color w:val="000000" w:themeColor="text1"/>
          <w:sz w:val="16"/>
          <w:szCs w:val="16"/>
        </w:rPr>
        <w:t>Y=Allowed; CU=Conditional Use; N=Prohibited</w:t>
      </w:r>
    </w:p>
    <w:p w:rsidR="00FB4E9B" w:rsidRPr="008C62B5" w:rsidRDefault="00ED167C" w:rsidP="00CF6802">
      <w:pPr>
        <w:pStyle w:val="ListParagraph"/>
        <w:numPr>
          <w:ilvl w:val="1"/>
          <w:numId w:val="9"/>
        </w:numPr>
        <w:spacing w:before="240"/>
        <w:jc w:val="both"/>
        <w:rPr>
          <w:rFonts w:ascii="Garamond" w:hAnsi="Garamond"/>
          <w:color w:val="000000" w:themeColor="text1"/>
          <w:u w:val="single"/>
        </w:rPr>
      </w:pPr>
      <w:r w:rsidRPr="008C62B5">
        <w:rPr>
          <w:rFonts w:ascii="Garamond" w:hAnsi="Garamond"/>
          <w:color w:val="000000" w:themeColor="text1"/>
          <w:u w:val="single"/>
        </w:rPr>
        <w:lastRenderedPageBreak/>
        <w:t xml:space="preserve">General </w:t>
      </w:r>
      <w:r w:rsidR="00F20A8B" w:rsidRPr="008C62B5">
        <w:rPr>
          <w:rFonts w:ascii="Garamond" w:hAnsi="Garamond"/>
          <w:color w:val="000000" w:themeColor="text1"/>
          <w:u w:val="single"/>
        </w:rPr>
        <w:t>Commercial</w:t>
      </w:r>
      <w:r w:rsidR="00FB4E9B" w:rsidRPr="008C62B5">
        <w:rPr>
          <w:rFonts w:ascii="Garamond" w:hAnsi="Garamond"/>
          <w:color w:val="000000" w:themeColor="text1"/>
          <w:u w:val="single"/>
        </w:rPr>
        <w:t xml:space="preserve"> District Development Standards</w:t>
      </w:r>
      <w:r w:rsidR="00FB4E9B" w:rsidRPr="008C62B5">
        <w:rPr>
          <w:rFonts w:ascii="Garamond" w:hAnsi="Garamond"/>
          <w:color w:val="000000" w:themeColor="text1"/>
        </w:rPr>
        <w:t>.  The</w:t>
      </w:r>
      <w:r w:rsidR="00F46B03" w:rsidRPr="008C62B5">
        <w:rPr>
          <w:rFonts w:ascii="Garamond" w:hAnsi="Garamond"/>
          <w:color w:val="000000" w:themeColor="text1"/>
        </w:rPr>
        <w:t xml:space="preserve"> development standards in the </w:t>
      </w:r>
      <w:r w:rsidRPr="008C62B5">
        <w:rPr>
          <w:rFonts w:ascii="Garamond" w:hAnsi="Garamond"/>
          <w:color w:val="000000" w:themeColor="text1"/>
        </w:rPr>
        <w:t>G</w:t>
      </w:r>
      <w:r w:rsidR="003225C3" w:rsidRPr="008C62B5">
        <w:rPr>
          <w:rFonts w:ascii="Garamond" w:hAnsi="Garamond"/>
          <w:color w:val="000000" w:themeColor="text1"/>
        </w:rPr>
        <w:t xml:space="preserve">eneral </w:t>
      </w:r>
      <w:r w:rsidRPr="008C62B5">
        <w:rPr>
          <w:rFonts w:ascii="Garamond" w:hAnsi="Garamond"/>
          <w:color w:val="000000" w:themeColor="text1"/>
        </w:rPr>
        <w:t>C</w:t>
      </w:r>
      <w:r w:rsidR="003225C3" w:rsidRPr="008C62B5">
        <w:rPr>
          <w:rFonts w:ascii="Garamond" w:hAnsi="Garamond"/>
          <w:color w:val="000000" w:themeColor="text1"/>
        </w:rPr>
        <w:t>ommercial</w:t>
      </w:r>
      <w:r w:rsidR="00F46B03" w:rsidRPr="008C62B5">
        <w:rPr>
          <w:rFonts w:ascii="Garamond" w:hAnsi="Garamond"/>
          <w:color w:val="000000" w:themeColor="text1"/>
        </w:rPr>
        <w:t xml:space="preserve"> D</w:t>
      </w:r>
      <w:r w:rsidR="00FB4E9B" w:rsidRPr="008C62B5">
        <w:rPr>
          <w:rFonts w:ascii="Garamond" w:hAnsi="Garamond"/>
          <w:color w:val="000000" w:themeColor="text1"/>
        </w:rPr>
        <w:t xml:space="preserve">istrict regulate the development of land in order to promote the </w:t>
      </w:r>
      <w:r w:rsidR="00240242" w:rsidRPr="008C62B5">
        <w:rPr>
          <w:rFonts w:ascii="Garamond" w:hAnsi="Garamond"/>
          <w:color w:val="000000" w:themeColor="text1"/>
        </w:rPr>
        <w:t>character</w:t>
      </w:r>
      <w:r w:rsidR="00FB4E9B" w:rsidRPr="008C62B5">
        <w:rPr>
          <w:rFonts w:ascii="Garamond" w:hAnsi="Garamond"/>
          <w:color w:val="000000" w:themeColor="text1"/>
        </w:rPr>
        <w:t xml:space="preserve"> of the district.  </w:t>
      </w:r>
    </w:p>
    <w:p w:rsidR="00FB4E9B" w:rsidRPr="008C62B5" w:rsidRDefault="00907CAE" w:rsidP="00CF6802">
      <w:pPr>
        <w:pStyle w:val="ListParagraph"/>
        <w:numPr>
          <w:ilvl w:val="2"/>
          <w:numId w:val="9"/>
        </w:numPr>
        <w:spacing w:before="240"/>
        <w:jc w:val="both"/>
        <w:rPr>
          <w:rFonts w:ascii="Garamond" w:hAnsi="Garamond"/>
          <w:i/>
          <w:color w:val="000000" w:themeColor="text1"/>
        </w:rPr>
      </w:pPr>
      <w:r w:rsidRPr="008C62B5">
        <w:rPr>
          <w:rFonts w:ascii="Garamond" w:hAnsi="Garamond"/>
          <w:i/>
          <w:color w:val="000000" w:themeColor="text1"/>
        </w:rPr>
        <w:t xml:space="preserve">General </w:t>
      </w:r>
      <w:r w:rsidR="00F20A8B" w:rsidRPr="008C62B5">
        <w:rPr>
          <w:rFonts w:ascii="Garamond" w:hAnsi="Garamond"/>
          <w:i/>
          <w:color w:val="000000" w:themeColor="text1"/>
        </w:rPr>
        <w:t>Commercial</w:t>
      </w:r>
      <w:r w:rsidR="00FB4E9B" w:rsidRPr="008C62B5">
        <w:rPr>
          <w:rFonts w:ascii="Garamond" w:hAnsi="Garamond"/>
          <w:i/>
          <w:color w:val="000000" w:themeColor="text1"/>
        </w:rPr>
        <w:t xml:space="preserve"> District Development Standards </w:t>
      </w:r>
      <w:r w:rsidR="001E3434" w:rsidRPr="008C62B5">
        <w:rPr>
          <w:rFonts w:ascii="Garamond" w:hAnsi="Garamond"/>
          <w:i/>
          <w:color w:val="000000" w:themeColor="text1"/>
        </w:rPr>
        <w:t xml:space="preserve">Summary </w:t>
      </w:r>
      <w:r w:rsidR="00FB4E9B" w:rsidRPr="008C62B5">
        <w:rPr>
          <w:rFonts w:ascii="Garamond" w:hAnsi="Garamond"/>
          <w:i/>
          <w:color w:val="000000" w:themeColor="text1"/>
        </w:rPr>
        <w:t xml:space="preserve">Table. </w:t>
      </w:r>
    </w:p>
    <w:tbl>
      <w:tblPr>
        <w:tblStyle w:val="TableGrid"/>
        <w:tblW w:w="0" w:type="auto"/>
        <w:tblInd w:w="2638" w:type="dxa"/>
        <w:tblLook w:val="04A0" w:firstRow="1" w:lastRow="0" w:firstColumn="1" w:lastColumn="0" w:noHBand="0" w:noVBand="1"/>
      </w:tblPr>
      <w:tblGrid>
        <w:gridCol w:w="3770"/>
        <w:gridCol w:w="3888"/>
      </w:tblGrid>
      <w:tr w:rsidR="00FB4E9B" w:rsidRPr="008C62B5" w:rsidTr="003331FA">
        <w:tc>
          <w:tcPr>
            <w:tcW w:w="7658" w:type="dxa"/>
            <w:gridSpan w:val="2"/>
            <w:vAlign w:val="center"/>
          </w:tcPr>
          <w:p w:rsidR="00FB4E9B" w:rsidRPr="008C62B5" w:rsidRDefault="00907CAE" w:rsidP="00CF6802">
            <w:pPr>
              <w:pStyle w:val="ListParagraph"/>
              <w:ind w:left="0"/>
              <w:jc w:val="both"/>
              <w:rPr>
                <w:rFonts w:ascii="Garamond" w:hAnsi="Garamond"/>
                <w:b/>
                <w:color w:val="000000" w:themeColor="text1"/>
                <w:sz w:val="20"/>
                <w:szCs w:val="20"/>
              </w:rPr>
            </w:pPr>
            <w:r w:rsidRPr="008C62B5">
              <w:rPr>
                <w:rFonts w:ascii="Garamond" w:hAnsi="Garamond"/>
                <w:b/>
                <w:color w:val="000000" w:themeColor="text1"/>
                <w:sz w:val="20"/>
                <w:szCs w:val="20"/>
              </w:rPr>
              <w:t xml:space="preserve">GENERAL </w:t>
            </w:r>
            <w:r w:rsidR="00F20A8B" w:rsidRPr="008C62B5">
              <w:rPr>
                <w:rFonts w:ascii="Garamond" w:hAnsi="Garamond"/>
                <w:b/>
                <w:color w:val="000000" w:themeColor="text1"/>
                <w:sz w:val="20"/>
                <w:szCs w:val="20"/>
              </w:rPr>
              <w:t>COMMERCIAL</w:t>
            </w:r>
            <w:r w:rsidR="00FB4E9B" w:rsidRPr="008C62B5">
              <w:rPr>
                <w:rFonts w:ascii="Garamond" w:hAnsi="Garamond"/>
                <w:b/>
                <w:color w:val="000000" w:themeColor="text1"/>
                <w:sz w:val="20"/>
                <w:szCs w:val="20"/>
              </w:rPr>
              <w:t xml:space="preserve"> DISTRICT DEVELOPMENT STANDARDS</w:t>
            </w:r>
          </w:p>
        </w:tc>
      </w:tr>
      <w:tr w:rsidR="00FB4E9B" w:rsidRPr="008C62B5" w:rsidTr="003331FA">
        <w:tc>
          <w:tcPr>
            <w:tcW w:w="3770" w:type="dxa"/>
            <w:shd w:val="clear" w:color="auto" w:fill="BFBFBF" w:themeFill="background1" w:themeFillShade="BF"/>
            <w:vAlign w:val="center"/>
          </w:tcPr>
          <w:p w:rsidR="00FB4E9B" w:rsidRPr="008C62B5" w:rsidRDefault="00F46B03" w:rsidP="00CF6802">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 xml:space="preserve">COMMERCIAL </w:t>
            </w:r>
            <w:r w:rsidR="00FB4E9B" w:rsidRPr="008C62B5">
              <w:rPr>
                <w:rFonts w:ascii="Garamond" w:hAnsi="Garamond"/>
                <w:color w:val="000000" w:themeColor="text1"/>
                <w:sz w:val="20"/>
                <w:szCs w:val="20"/>
              </w:rPr>
              <w:t xml:space="preserve"> DISTRICT</w:t>
            </w:r>
          </w:p>
        </w:tc>
        <w:tc>
          <w:tcPr>
            <w:tcW w:w="3888" w:type="dxa"/>
            <w:shd w:val="clear" w:color="auto" w:fill="BFBFBF" w:themeFill="background1" w:themeFillShade="BF"/>
            <w:vAlign w:val="center"/>
          </w:tcPr>
          <w:p w:rsidR="00FB4E9B" w:rsidRPr="008C62B5" w:rsidRDefault="00FB4E9B" w:rsidP="00CF6802">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STANDARD</w:t>
            </w:r>
          </w:p>
        </w:tc>
      </w:tr>
      <w:tr w:rsidR="00FB4E9B" w:rsidRPr="008C62B5" w:rsidTr="003331FA">
        <w:tc>
          <w:tcPr>
            <w:tcW w:w="3770" w:type="dxa"/>
            <w:vAlign w:val="center"/>
          </w:tcPr>
          <w:p w:rsidR="00FB4E9B" w:rsidRPr="008C62B5" w:rsidRDefault="00FB4E9B" w:rsidP="00CF6802">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Minimum Lot Size</w:t>
            </w:r>
          </w:p>
        </w:tc>
        <w:tc>
          <w:tcPr>
            <w:tcW w:w="3888" w:type="dxa"/>
            <w:vAlign w:val="center"/>
          </w:tcPr>
          <w:p w:rsidR="00FB4E9B" w:rsidRPr="008C62B5" w:rsidRDefault="00F71EDE" w:rsidP="00CF6802">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20,000 SF</w:t>
            </w:r>
          </w:p>
        </w:tc>
      </w:tr>
      <w:tr w:rsidR="00FB4E9B" w:rsidRPr="008C62B5" w:rsidTr="003331FA">
        <w:tc>
          <w:tcPr>
            <w:tcW w:w="3770" w:type="dxa"/>
            <w:vAlign w:val="center"/>
          </w:tcPr>
          <w:p w:rsidR="00FB4E9B" w:rsidRPr="008C62B5" w:rsidRDefault="00FB4E9B" w:rsidP="00CF6802">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 xml:space="preserve">Maximum </w:t>
            </w:r>
            <w:r w:rsidR="006D0672" w:rsidRPr="008C62B5">
              <w:rPr>
                <w:rFonts w:ascii="Garamond" w:hAnsi="Garamond"/>
                <w:color w:val="000000" w:themeColor="text1"/>
                <w:sz w:val="20"/>
                <w:szCs w:val="20"/>
              </w:rPr>
              <w:t xml:space="preserve">Residential </w:t>
            </w:r>
            <w:r w:rsidRPr="008C62B5">
              <w:rPr>
                <w:rFonts w:ascii="Garamond" w:hAnsi="Garamond"/>
                <w:color w:val="000000" w:themeColor="text1"/>
                <w:sz w:val="20"/>
                <w:szCs w:val="20"/>
              </w:rPr>
              <w:t xml:space="preserve">Density </w:t>
            </w:r>
          </w:p>
        </w:tc>
        <w:tc>
          <w:tcPr>
            <w:tcW w:w="3888" w:type="dxa"/>
            <w:vAlign w:val="center"/>
          </w:tcPr>
          <w:p w:rsidR="00FB4E9B" w:rsidRPr="008C62B5" w:rsidRDefault="00282F9C" w:rsidP="00907CAE">
            <w:pPr>
              <w:pStyle w:val="ListParagraph"/>
              <w:ind w:left="0"/>
              <w:jc w:val="both"/>
              <w:rPr>
                <w:rFonts w:ascii="Garamond" w:hAnsi="Garamond"/>
                <w:color w:val="000000" w:themeColor="text1"/>
                <w:sz w:val="20"/>
                <w:szCs w:val="20"/>
              </w:rPr>
            </w:pPr>
            <w:r>
              <w:rPr>
                <w:rFonts w:ascii="Garamond" w:hAnsi="Garamond"/>
                <w:color w:val="000000" w:themeColor="text1"/>
                <w:sz w:val="20"/>
                <w:szCs w:val="20"/>
              </w:rPr>
              <w:t>1 residence per 7,000 SF of lot area, plus 3,0</w:t>
            </w:r>
            <w:r w:rsidR="00F71EDE" w:rsidRPr="008C62B5">
              <w:rPr>
                <w:rFonts w:ascii="Garamond" w:hAnsi="Garamond"/>
                <w:color w:val="000000" w:themeColor="text1"/>
                <w:sz w:val="20"/>
                <w:szCs w:val="20"/>
              </w:rPr>
              <w:t>00 SF of lot area per each additional dwelling unit.</w:t>
            </w:r>
          </w:p>
        </w:tc>
      </w:tr>
      <w:tr w:rsidR="00FB4E9B" w:rsidRPr="008C62B5" w:rsidTr="003331FA">
        <w:tc>
          <w:tcPr>
            <w:tcW w:w="3770" w:type="dxa"/>
            <w:vAlign w:val="center"/>
          </w:tcPr>
          <w:p w:rsidR="00FB4E9B" w:rsidRPr="008C62B5" w:rsidRDefault="00FB4E9B" w:rsidP="00CF6802">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Minimum Setbacks</w:t>
            </w:r>
          </w:p>
          <w:p w:rsidR="00FB4E9B" w:rsidRPr="008C62B5" w:rsidRDefault="00FB4E9B" w:rsidP="00CF6802">
            <w:pPr>
              <w:pStyle w:val="ListParagraph"/>
              <w:numPr>
                <w:ilvl w:val="0"/>
                <w:numId w:val="11"/>
              </w:numPr>
              <w:jc w:val="both"/>
              <w:rPr>
                <w:rFonts w:ascii="Garamond" w:hAnsi="Garamond"/>
                <w:color w:val="000000" w:themeColor="text1"/>
                <w:sz w:val="20"/>
                <w:szCs w:val="20"/>
              </w:rPr>
            </w:pPr>
            <w:r w:rsidRPr="008C62B5">
              <w:rPr>
                <w:rFonts w:ascii="Garamond" w:hAnsi="Garamond"/>
                <w:color w:val="000000" w:themeColor="text1"/>
                <w:sz w:val="20"/>
                <w:szCs w:val="20"/>
              </w:rPr>
              <w:t>Front</w:t>
            </w:r>
          </w:p>
          <w:p w:rsidR="00FB4E9B" w:rsidRPr="008C62B5" w:rsidRDefault="00FB4E9B" w:rsidP="00CF6802">
            <w:pPr>
              <w:pStyle w:val="ListParagraph"/>
              <w:numPr>
                <w:ilvl w:val="0"/>
                <w:numId w:val="11"/>
              </w:numPr>
              <w:jc w:val="both"/>
              <w:rPr>
                <w:rFonts w:ascii="Garamond" w:hAnsi="Garamond"/>
                <w:color w:val="000000" w:themeColor="text1"/>
                <w:sz w:val="20"/>
                <w:szCs w:val="20"/>
              </w:rPr>
            </w:pPr>
            <w:r w:rsidRPr="008C62B5">
              <w:rPr>
                <w:rFonts w:ascii="Garamond" w:hAnsi="Garamond"/>
                <w:color w:val="000000" w:themeColor="text1"/>
                <w:sz w:val="20"/>
                <w:szCs w:val="20"/>
              </w:rPr>
              <w:t>Side</w:t>
            </w:r>
          </w:p>
          <w:p w:rsidR="00FB4E9B" w:rsidRPr="008C62B5" w:rsidRDefault="00FB4E9B" w:rsidP="00CF6802">
            <w:pPr>
              <w:pStyle w:val="ListParagraph"/>
              <w:numPr>
                <w:ilvl w:val="0"/>
                <w:numId w:val="11"/>
              </w:numPr>
              <w:jc w:val="both"/>
              <w:rPr>
                <w:rFonts w:ascii="Garamond" w:hAnsi="Garamond"/>
                <w:color w:val="000000" w:themeColor="text1"/>
                <w:sz w:val="20"/>
                <w:szCs w:val="20"/>
              </w:rPr>
            </w:pPr>
            <w:r w:rsidRPr="008C62B5">
              <w:rPr>
                <w:rFonts w:ascii="Garamond" w:hAnsi="Garamond"/>
                <w:color w:val="000000" w:themeColor="text1"/>
                <w:sz w:val="20"/>
                <w:szCs w:val="20"/>
              </w:rPr>
              <w:t>Rear</w:t>
            </w:r>
          </w:p>
        </w:tc>
        <w:tc>
          <w:tcPr>
            <w:tcW w:w="3888" w:type="dxa"/>
            <w:vAlign w:val="center"/>
          </w:tcPr>
          <w:p w:rsidR="00FB4E9B" w:rsidRPr="008C62B5" w:rsidRDefault="00FB4E9B" w:rsidP="00CF6802">
            <w:pPr>
              <w:pStyle w:val="ListParagraph"/>
              <w:ind w:left="360"/>
              <w:jc w:val="both"/>
              <w:rPr>
                <w:rFonts w:ascii="Garamond" w:hAnsi="Garamond"/>
                <w:color w:val="000000" w:themeColor="text1"/>
                <w:sz w:val="20"/>
                <w:szCs w:val="20"/>
              </w:rPr>
            </w:pPr>
          </w:p>
          <w:p w:rsidR="00FB4E9B" w:rsidRPr="008C62B5" w:rsidRDefault="003225C3" w:rsidP="00CF6802">
            <w:pPr>
              <w:pStyle w:val="ListParagraph"/>
              <w:numPr>
                <w:ilvl w:val="0"/>
                <w:numId w:val="11"/>
              </w:numPr>
              <w:jc w:val="both"/>
              <w:rPr>
                <w:rFonts w:ascii="Garamond" w:hAnsi="Garamond"/>
                <w:color w:val="000000" w:themeColor="text1"/>
                <w:sz w:val="20"/>
                <w:szCs w:val="20"/>
              </w:rPr>
            </w:pPr>
            <w:r w:rsidRPr="008C62B5">
              <w:rPr>
                <w:rFonts w:ascii="Garamond" w:hAnsi="Garamond"/>
                <w:color w:val="000000" w:themeColor="text1"/>
                <w:sz w:val="20"/>
                <w:szCs w:val="20"/>
              </w:rPr>
              <w:t>25</w:t>
            </w:r>
            <w:r w:rsidR="00FB4E9B" w:rsidRPr="008C62B5">
              <w:rPr>
                <w:rFonts w:ascii="Garamond" w:hAnsi="Garamond"/>
                <w:color w:val="000000" w:themeColor="text1"/>
                <w:sz w:val="20"/>
                <w:szCs w:val="20"/>
              </w:rPr>
              <w:t xml:space="preserve"> feet</w:t>
            </w:r>
          </w:p>
          <w:p w:rsidR="00FB4E9B" w:rsidRPr="008C62B5" w:rsidRDefault="003225C3" w:rsidP="00CF6802">
            <w:pPr>
              <w:pStyle w:val="ListParagraph"/>
              <w:numPr>
                <w:ilvl w:val="0"/>
                <w:numId w:val="11"/>
              </w:numPr>
              <w:jc w:val="both"/>
              <w:rPr>
                <w:rFonts w:ascii="Garamond" w:hAnsi="Garamond"/>
                <w:color w:val="000000" w:themeColor="text1"/>
                <w:sz w:val="20"/>
                <w:szCs w:val="20"/>
              </w:rPr>
            </w:pPr>
            <w:r w:rsidRPr="008C62B5">
              <w:rPr>
                <w:rFonts w:ascii="Garamond" w:hAnsi="Garamond"/>
                <w:color w:val="000000" w:themeColor="text1"/>
                <w:sz w:val="20"/>
                <w:szCs w:val="20"/>
              </w:rPr>
              <w:t>5</w:t>
            </w:r>
            <w:r w:rsidR="00FB4E9B" w:rsidRPr="008C62B5">
              <w:rPr>
                <w:rFonts w:ascii="Garamond" w:hAnsi="Garamond"/>
                <w:color w:val="000000" w:themeColor="text1"/>
                <w:sz w:val="20"/>
                <w:szCs w:val="20"/>
              </w:rPr>
              <w:t xml:space="preserve"> feet</w:t>
            </w:r>
          </w:p>
          <w:p w:rsidR="00FB4E9B" w:rsidRPr="008C62B5" w:rsidRDefault="003225C3" w:rsidP="00CF6802">
            <w:pPr>
              <w:pStyle w:val="ListParagraph"/>
              <w:numPr>
                <w:ilvl w:val="0"/>
                <w:numId w:val="11"/>
              </w:numPr>
              <w:jc w:val="both"/>
              <w:rPr>
                <w:rFonts w:ascii="Garamond" w:hAnsi="Garamond"/>
                <w:color w:val="000000" w:themeColor="text1"/>
                <w:sz w:val="20"/>
                <w:szCs w:val="20"/>
              </w:rPr>
            </w:pPr>
            <w:r w:rsidRPr="008C62B5">
              <w:rPr>
                <w:rFonts w:ascii="Garamond" w:hAnsi="Garamond"/>
                <w:color w:val="000000" w:themeColor="text1"/>
                <w:sz w:val="20"/>
                <w:szCs w:val="20"/>
              </w:rPr>
              <w:t>5</w:t>
            </w:r>
            <w:r w:rsidR="00FB4E9B" w:rsidRPr="008C62B5">
              <w:rPr>
                <w:rFonts w:ascii="Garamond" w:hAnsi="Garamond"/>
                <w:color w:val="000000" w:themeColor="text1"/>
                <w:sz w:val="20"/>
                <w:szCs w:val="20"/>
              </w:rPr>
              <w:t xml:space="preserve"> feet</w:t>
            </w:r>
          </w:p>
        </w:tc>
      </w:tr>
      <w:tr w:rsidR="00FB4E9B" w:rsidRPr="008C62B5" w:rsidTr="003331FA">
        <w:tc>
          <w:tcPr>
            <w:tcW w:w="3770" w:type="dxa"/>
            <w:vAlign w:val="center"/>
          </w:tcPr>
          <w:p w:rsidR="00FB4E9B" w:rsidRPr="008C62B5" w:rsidRDefault="00FB4E9B" w:rsidP="00CF6802">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Maximum Height</w:t>
            </w:r>
          </w:p>
        </w:tc>
        <w:tc>
          <w:tcPr>
            <w:tcW w:w="3888" w:type="dxa"/>
            <w:vAlign w:val="center"/>
          </w:tcPr>
          <w:p w:rsidR="00FB4E9B" w:rsidRPr="008C62B5" w:rsidRDefault="00FB4E9B" w:rsidP="00CF6802">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35 feet</w:t>
            </w:r>
          </w:p>
        </w:tc>
      </w:tr>
      <w:tr w:rsidR="00C215B1" w:rsidRPr="008C62B5" w:rsidTr="003331FA">
        <w:tc>
          <w:tcPr>
            <w:tcW w:w="3770" w:type="dxa"/>
            <w:vAlign w:val="center"/>
          </w:tcPr>
          <w:p w:rsidR="00C215B1" w:rsidRPr="008C62B5" w:rsidRDefault="00C215B1" w:rsidP="00CF6802">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Maximum Lot Coverage</w:t>
            </w:r>
          </w:p>
          <w:p w:rsidR="00F71EDE" w:rsidRPr="008C62B5" w:rsidRDefault="00F71EDE" w:rsidP="00F71EDE">
            <w:pPr>
              <w:pStyle w:val="ListParagraph"/>
              <w:numPr>
                <w:ilvl w:val="0"/>
                <w:numId w:val="23"/>
              </w:numPr>
              <w:jc w:val="both"/>
              <w:rPr>
                <w:rFonts w:ascii="Garamond" w:hAnsi="Garamond"/>
                <w:color w:val="000000" w:themeColor="text1"/>
                <w:sz w:val="20"/>
                <w:szCs w:val="20"/>
              </w:rPr>
            </w:pPr>
            <w:r w:rsidRPr="008C62B5">
              <w:rPr>
                <w:rFonts w:ascii="Garamond" w:hAnsi="Garamond"/>
                <w:color w:val="000000" w:themeColor="text1"/>
                <w:sz w:val="20"/>
                <w:szCs w:val="20"/>
              </w:rPr>
              <w:t xml:space="preserve">Commercial </w:t>
            </w:r>
            <w:r w:rsidR="003225C3" w:rsidRPr="008C62B5">
              <w:rPr>
                <w:rFonts w:ascii="Garamond" w:hAnsi="Garamond"/>
                <w:color w:val="000000" w:themeColor="text1"/>
                <w:sz w:val="20"/>
                <w:szCs w:val="20"/>
              </w:rPr>
              <w:t>C</w:t>
            </w:r>
            <w:r w:rsidRPr="008C62B5">
              <w:rPr>
                <w:rFonts w:ascii="Garamond" w:hAnsi="Garamond"/>
                <w:color w:val="000000" w:themeColor="text1"/>
                <w:sz w:val="20"/>
                <w:szCs w:val="20"/>
              </w:rPr>
              <w:t>ategories</w:t>
            </w:r>
          </w:p>
          <w:p w:rsidR="00F71EDE" w:rsidRPr="008C62B5" w:rsidRDefault="00CB59C4" w:rsidP="003225C3">
            <w:pPr>
              <w:pStyle w:val="ListParagraph"/>
              <w:numPr>
                <w:ilvl w:val="0"/>
                <w:numId w:val="23"/>
              </w:numPr>
              <w:jc w:val="both"/>
              <w:rPr>
                <w:rFonts w:ascii="Garamond" w:hAnsi="Garamond"/>
                <w:color w:val="000000" w:themeColor="text1"/>
                <w:sz w:val="20"/>
                <w:szCs w:val="20"/>
              </w:rPr>
            </w:pPr>
            <w:r w:rsidRPr="008C62B5">
              <w:rPr>
                <w:rFonts w:ascii="Garamond" w:hAnsi="Garamond"/>
                <w:color w:val="000000" w:themeColor="text1"/>
                <w:sz w:val="20"/>
                <w:szCs w:val="20"/>
              </w:rPr>
              <w:t>All O</w:t>
            </w:r>
            <w:r w:rsidR="003225C3" w:rsidRPr="008C62B5">
              <w:rPr>
                <w:rFonts w:ascii="Garamond" w:hAnsi="Garamond"/>
                <w:color w:val="000000" w:themeColor="text1"/>
                <w:sz w:val="20"/>
                <w:szCs w:val="20"/>
              </w:rPr>
              <w:t>ther C</w:t>
            </w:r>
            <w:r w:rsidR="00F71EDE" w:rsidRPr="008C62B5">
              <w:rPr>
                <w:rFonts w:ascii="Garamond" w:hAnsi="Garamond"/>
                <w:color w:val="000000" w:themeColor="text1"/>
                <w:sz w:val="20"/>
                <w:szCs w:val="20"/>
              </w:rPr>
              <w:t>ategories</w:t>
            </w:r>
          </w:p>
        </w:tc>
        <w:tc>
          <w:tcPr>
            <w:tcW w:w="3888" w:type="dxa"/>
            <w:vAlign w:val="center"/>
          </w:tcPr>
          <w:p w:rsidR="003225C3" w:rsidRPr="008C62B5" w:rsidRDefault="003225C3" w:rsidP="003225C3">
            <w:pPr>
              <w:jc w:val="both"/>
              <w:rPr>
                <w:rFonts w:ascii="Garamond" w:hAnsi="Garamond"/>
                <w:color w:val="000000" w:themeColor="text1"/>
                <w:sz w:val="20"/>
                <w:szCs w:val="20"/>
              </w:rPr>
            </w:pPr>
          </w:p>
          <w:p w:rsidR="00C215B1" w:rsidRPr="008C62B5" w:rsidRDefault="00F71EDE" w:rsidP="00F71EDE">
            <w:pPr>
              <w:pStyle w:val="ListParagraph"/>
              <w:numPr>
                <w:ilvl w:val="0"/>
                <w:numId w:val="23"/>
              </w:numPr>
              <w:jc w:val="both"/>
              <w:rPr>
                <w:rFonts w:ascii="Garamond" w:hAnsi="Garamond"/>
                <w:color w:val="000000" w:themeColor="text1"/>
                <w:sz w:val="20"/>
                <w:szCs w:val="20"/>
              </w:rPr>
            </w:pPr>
            <w:r w:rsidRPr="008C62B5">
              <w:rPr>
                <w:rFonts w:ascii="Garamond" w:hAnsi="Garamond"/>
                <w:color w:val="000000" w:themeColor="text1"/>
                <w:sz w:val="20"/>
                <w:szCs w:val="20"/>
              </w:rPr>
              <w:t>None</w:t>
            </w:r>
          </w:p>
          <w:p w:rsidR="00F71EDE" w:rsidRPr="008C62B5" w:rsidRDefault="00F71EDE" w:rsidP="00F71EDE">
            <w:pPr>
              <w:pStyle w:val="ListParagraph"/>
              <w:numPr>
                <w:ilvl w:val="0"/>
                <w:numId w:val="23"/>
              </w:numPr>
              <w:jc w:val="both"/>
              <w:rPr>
                <w:rFonts w:ascii="Garamond" w:hAnsi="Garamond"/>
                <w:color w:val="000000" w:themeColor="text1"/>
                <w:sz w:val="20"/>
                <w:szCs w:val="20"/>
              </w:rPr>
            </w:pPr>
            <w:r w:rsidRPr="008C62B5">
              <w:rPr>
                <w:rFonts w:ascii="Garamond" w:hAnsi="Garamond"/>
                <w:color w:val="000000" w:themeColor="text1"/>
                <w:sz w:val="20"/>
                <w:szCs w:val="20"/>
              </w:rPr>
              <w:t>40%</w:t>
            </w:r>
          </w:p>
        </w:tc>
      </w:tr>
    </w:tbl>
    <w:p w:rsidR="00860496" w:rsidRPr="008C62B5" w:rsidRDefault="00FB4E9B" w:rsidP="00860496">
      <w:pPr>
        <w:pStyle w:val="ListParagraph"/>
        <w:numPr>
          <w:ilvl w:val="2"/>
          <w:numId w:val="9"/>
        </w:numPr>
        <w:spacing w:before="240"/>
        <w:jc w:val="both"/>
        <w:rPr>
          <w:rFonts w:ascii="Garamond" w:hAnsi="Garamond"/>
          <w:color w:val="000000" w:themeColor="text1"/>
        </w:rPr>
      </w:pPr>
      <w:r w:rsidRPr="008C62B5">
        <w:rPr>
          <w:rFonts w:ascii="Garamond" w:hAnsi="Garamond"/>
          <w:i/>
          <w:color w:val="000000" w:themeColor="text1"/>
        </w:rPr>
        <w:t xml:space="preserve">Minimum lot size.  </w:t>
      </w:r>
      <w:r w:rsidR="00860496" w:rsidRPr="008C62B5">
        <w:rPr>
          <w:rFonts w:ascii="Garamond" w:hAnsi="Garamond"/>
          <w:color w:val="000000" w:themeColor="text1"/>
        </w:rPr>
        <w:t>The minimum lot area for all primary structures is stated in the table above unless a larger lot size is required per SDAR 74:53:01:16.</w:t>
      </w:r>
    </w:p>
    <w:p w:rsidR="00FB4E9B" w:rsidRPr="008C62B5" w:rsidRDefault="00FB4E9B" w:rsidP="00860496">
      <w:pPr>
        <w:pStyle w:val="ListParagraph"/>
        <w:numPr>
          <w:ilvl w:val="2"/>
          <w:numId w:val="9"/>
        </w:numPr>
        <w:spacing w:before="240"/>
        <w:jc w:val="both"/>
        <w:rPr>
          <w:rFonts w:ascii="Garamond" w:hAnsi="Garamond"/>
          <w:color w:val="000000" w:themeColor="text1"/>
        </w:rPr>
      </w:pPr>
      <w:r w:rsidRPr="008C62B5">
        <w:rPr>
          <w:rFonts w:ascii="Garamond" w:hAnsi="Garamond"/>
          <w:i/>
          <w:color w:val="000000" w:themeColor="text1"/>
        </w:rPr>
        <w:t>Maximum</w:t>
      </w:r>
      <w:r w:rsidR="006D0672" w:rsidRPr="008C62B5">
        <w:rPr>
          <w:rFonts w:ascii="Garamond" w:hAnsi="Garamond"/>
          <w:i/>
          <w:color w:val="000000" w:themeColor="text1"/>
        </w:rPr>
        <w:t xml:space="preserve"> residential</w:t>
      </w:r>
      <w:r w:rsidRPr="008C62B5">
        <w:rPr>
          <w:rFonts w:ascii="Garamond" w:hAnsi="Garamond"/>
          <w:i/>
          <w:color w:val="000000" w:themeColor="text1"/>
        </w:rPr>
        <w:t xml:space="preserve"> density.</w:t>
      </w:r>
      <w:r w:rsidRPr="008C62B5">
        <w:rPr>
          <w:rFonts w:ascii="Garamond" w:hAnsi="Garamond"/>
          <w:b/>
          <w:color w:val="000000" w:themeColor="text1"/>
        </w:rPr>
        <w:t xml:space="preserve">  </w:t>
      </w:r>
      <w:r w:rsidR="00B0034B" w:rsidRPr="008C62B5">
        <w:rPr>
          <w:rFonts w:ascii="Garamond" w:hAnsi="Garamond"/>
          <w:color w:val="000000" w:themeColor="text1"/>
        </w:rPr>
        <w:t>The maximum density for all primary residential structures is stated in the table above.</w:t>
      </w:r>
    </w:p>
    <w:p w:rsidR="00FB4E9B" w:rsidRPr="008C62B5" w:rsidRDefault="00FB4E9B" w:rsidP="00CF6802">
      <w:pPr>
        <w:pStyle w:val="ListParagraph"/>
        <w:numPr>
          <w:ilvl w:val="2"/>
          <w:numId w:val="9"/>
        </w:numPr>
        <w:jc w:val="both"/>
        <w:rPr>
          <w:rFonts w:ascii="Garamond" w:hAnsi="Garamond"/>
          <w:b/>
          <w:color w:val="000000" w:themeColor="text1"/>
        </w:rPr>
      </w:pPr>
      <w:r w:rsidRPr="008C62B5">
        <w:rPr>
          <w:rFonts w:ascii="Garamond" w:hAnsi="Garamond"/>
          <w:i/>
          <w:color w:val="000000" w:themeColor="text1"/>
        </w:rPr>
        <w:t>Minimum setbacks.</w:t>
      </w:r>
      <w:r w:rsidRPr="008C62B5">
        <w:rPr>
          <w:rFonts w:ascii="Garamond" w:hAnsi="Garamond"/>
          <w:color w:val="000000" w:themeColor="text1"/>
        </w:rPr>
        <w:t xml:space="preserve">  The minimum setbacks for all primary structures are stated in th</w:t>
      </w:r>
      <w:r w:rsidR="00FB0706" w:rsidRPr="008C62B5">
        <w:rPr>
          <w:rFonts w:ascii="Garamond" w:hAnsi="Garamond"/>
          <w:color w:val="000000" w:themeColor="text1"/>
        </w:rPr>
        <w:t>e</w:t>
      </w:r>
      <w:r w:rsidR="0039260A" w:rsidRPr="008C62B5">
        <w:rPr>
          <w:rFonts w:ascii="Garamond" w:hAnsi="Garamond"/>
          <w:i/>
          <w:color w:val="000000" w:themeColor="text1"/>
        </w:rPr>
        <w:t xml:space="preserve"> </w:t>
      </w:r>
      <w:r w:rsidR="0039260A" w:rsidRPr="008C62B5">
        <w:rPr>
          <w:rFonts w:ascii="Garamond" w:hAnsi="Garamond"/>
          <w:color w:val="000000" w:themeColor="text1"/>
        </w:rPr>
        <w:t>table above</w:t>
      </w:r>
      <w:r w:rsidRPr="008C62B5">
        <w:rPr>
          <w:rFonts w:ascii="Garamond" w:hAnsi="Garamond"/>
          <w:color w:val="000000" w:themeColor="text1"/>
        </w:rPr>
        <w:t xml:space="preserve">. </w:t>
      </w:r>
    </w:p>
    <w:p w:rsidR="00FB4E9B" w:rsidRPr="008C62B5" w:rsidRDefault="00FB4E9B" w:rsidP="00CF6802">
      <w:pPr>
        <w:pStyle w:val="ListParagraph"/>
        <w:numPr>
          <w:ilvl w:val="3"/>
          <w:numId w:val="9"/>
        </w:numPr>
        <w:jc w:val="both"/>
        <w:rPr>
          <w:rFonts w:ascii="Garamond" w:hAnsi="Garamond"/>
          <w:b/>
          <w:color w:val="000000" w:themeColor="text1"/>
        </w:rPr>
      </w:pPr>
      <w:r w:rsidRPr="008C62B5">
        <w:rPr>
          <w:rFonts w:ascii="Garamond" w:hAnsi="Garamond"/>
          <w:color w:val="000000" w:themeColor="text1"/>
        </w:rPr>
        <w:t xml:space="preserve">Exceptions to the minimum setbacks. </w:t>
      </w:r>
    </w:p>
    <w:p w:rsidR="00FB4E9B" w:rsidRPr="008C62B5" w:rsidRDefault="00FB4E9B" w:rsidP="00CF6802">
      <w:pPr>
        <w:pStyle w:val="ListParagraph"/>
        <w:numPr>
          <w:ilvl w:val="4"/>
          <w:numId w:val="9"/>
        </w:numPr>
        <w:jc w:val="both"/>
        <w:rPr>
          <w:rFonts w:ascii="Garamond" w:hAnsi="Garamond"/>
          <w:b/>
          <w:color w:val="000000" w:themeColor="text1"/>
        </w:rPr>
      </w:pPr>
      <w:r w:rsidRPr="008C62B5">
        <w:rPr>
          <w:rFonts w:ascii="Garamond" w:hAnsi="Garamond"/>
          <w:color w:val="000000" w:themeColor="text1"/>
        </w:rPr>
        <w:t xml:space="preserve">The setback requirements for Wind Energy Systems and Wireless Telecommunication Facilities are listed in </w:t>
      </w:r>
      <w:r w:rsidR="00F526A2">
        <w:rPr>
          <w:rFonts w:ascii="Garamond" w:hAnsi="Garamond"/>
          <w:color w:val="000000" w:themeColor="text1"/>
        </w:rPr>
        <w:t>Section 17.06.N</w:t>
      </w:r>
      <w:r w:rsidRPr="008C62B5">
        <w:rPr>
          <w:rFonts w:ascii="Garamond" w:hAnsi="Garamond"/>
          <w:color w:val="000000" w:themeColor="text1"/>
        </w:rPr>
        <w:t xml:space="preserve">.  </w:t>
      </w:r>
    </w:p>
    <w:p w:rsidR="00FB4E9B" w:rsidRPr="008C62B5" w:rsidRDefault="00FB4E9B" w:rsidP="00CF6802">
      <w:pPr>
        <w:pStyle w:val="ListParagraph"/>
        <w:numPr>
          <w:ilvl w:val="2"/>
          <w:numId w:val="9"/>
        </w:numPr>
        <w:jc w:val="both"/>
        <w:rPr>
          <w:rFonts w:ascii="Garamond" w:hAnsi="Garamond"/>
          <w:b/>
          <w:i/>
          <w:color w:val="000000" w:themeColor="text1"/>
        </w:rPr>
      </w:pPr>
      <w:r w:rsidRPr="008C62B5">
        <w:rPr>
          <w:rFonts w:ascii="Garamond" w:hAnsi="Garamond"/>
          <w:i/>
          <w:color w:val="000000" w:themeColor="text1"/>
        </w:rPr>
        <w:t xml:space="preserve">Maximum height.  </w:t>
      </w:r>
      <w:r w:rsidRPr="008C62B5">
        <w:rPr>
          <w:rFonts w:ascii="Garamond" w:hAnsi="Garamond"/>
          <w:color w:val="000000" w:themeColor="text1"/>
        </w:rPr>
        <w:t>The maximum height for all structures is stated in t</w:t>
      </w:r>
      <w:r w:rsidR="00ED167C" w:rsidRPr="008C62B5">
        <w:rPr>
          <w:rFonts w:ascii="Garamond" w:hAnsi="Garamond"/>
          <w:color w:val="000000" w:themeColor="text1"/>
        </w:rPr>
        <w:t>he table above</w:t>
      </w:r>
      <w:r w:rsidR="006D0672" w:rsidRPr="008C62B5">
        <w:rPr>
          <w:rFonts w:ascii="Garamond" w:hAnsi="Garamond"/>
          <w:color w:val="000000" w:themeColor="text1"/>
        </w:rPr>
        <w:t>.</w:t>
      </w:r>
    </w:p>
    <w:p w:rsidR="00FB4E9B" w:rsidRPr="008C62B5" w:rsidRDefault="00FB4E9B" w:rsidP="00CF6802">
      <w:pPr>
        <w:pStyle w:val="ListParagraph"/>
        <w:numPr>
          <w:ilvl w:val="3"/>
          <w:numId w:val="9"/>
        </w:numPr>
        <w:jc w:val="both"/>
        <w:rPr>
          <w:rFonts w:ascii="Garamond" w:hAnsi="Garamond"/>
          <w:b/>
          <w:i/>
          <w:color w:val="000000" w:themeColor="text1"/>
        </w:rPr>
      </w:pPr>
      <w:r w:rsidRPr="008C62B5">
        <w:rPr>
          <w:rFonts w:ascii="Garamond" w:hAnsi="Garamond"/>
          <w:color w:val="000000" w:themeColor="text1"/>
        </w:rPr>
        <w:t xml:space="preserve">Exceptions to maximum height.  </w:t>
      </w:r>
    </w:p>
    <w:p w:rsidR="00FB4E9B" w:rsidRPr="008C62B5" w:rsidRDefault="00FB4E9B" w:rsidP="00CF6802">
      <w:pPr>
        <w:pStyle w:val="ListParagraph"/>
        <w:numPr>
          <w:ilvl w:val="4"/>
          <w:numId w:val="9"/>
        </w:numPr>
        <w:jc w:val="both"/>
        <w:rPr>
          <w:rFonts w:ascii="Garamond" w:hAnsi="Garamond"/>
          <w:b/>
          <w:i/>
          <w:color w:val="000000" w:themeColor="text1"/>
        </w:rPr>
      </w:pPr>
      <w:r w:rsidRPr="008C62B5">
        <w:rPr>
          <w:rFonts w:ascii="Garamond" w:hAnsi="Garamond"/>
          <w:color w:val="000000" w:themeColor="text1"/>
        </w:rPr>
        <w:t>Chimneys, flag poles, and satellite dishes may extend above the height limit.</w:t>
      </w:r>
    </w:p>
    <w:p w:rsidR="003225C3" w:rsidRPr="008C62B5" w:rsidRDefault="003225C3" w:rsidP="00CF6802">
      <w:pPr>
        <w:pStyle w:val="ListParagraph"/>
        <w:numPr>
          <w:ilvl w:val="4"/>
          <w:numId w:val="9"/>
        </w:numPr>
        <w:jc w:val="both"/>
        <w:rPr>
          <w:rFonts w:ascii="Garamond" w:hAnsi="Garamond"/>
          <w:b/>
          <w:i/>
          <w:color w:val="000000" w:themeColor="text1"/>
        </w:rPr>
      </w:pPr>
      <w:r w:rsidRPr="008C62B5">
        <w:rPr>
          <w:rFonts w:ascii="Garamond" w:hAnsi="Garamond"/>
          <w:color w:val="000000" w:themeColor="text1"/>
        </w:rPr>
        <w:t xml:space="preserve">Radio and television </w:t>
      </w:r>
      <w:r w:rsidR="00860496" w:rsidRPr="008C62B5">
        <w:rPr>
          <w:rFonts w:ascii="Garamond" w:hAnsi="Garamond"/>
          <w:color w:val="000000" w:themeColor="text1"/>
        </w:rPr>
        <w:t>transmission towers</w:t>
      </w:r>
      <w:r w:rsidRPr="008C62B5">
        <w:rPr>
          <w:rFonts w:ascii="Garamond" w:hAnsi="Garamond"/>
          <w:color w:val="000000" w:themeColor="text1"/>
        </w:rPr>
        <w:t xml:space="preserve">, water towers, and public safety facilities are exempt from the height limit as long as they are set back from all lot lines at least one (1) foot for every one (1) foot of structure height.  </w:t>
      </w:r>
    </w:p>
    <w:p w:rsidR="00C215B1" w:rsidRPr="008C62B5" w:rsidRDefault="006A0F02" w:rsidP="00CF6802">
      <w:pPr>
        <w:pStyle w:val="ListParagraph"/>
        <w:numPr>
          <w:ilvl w:val="4"/>
          <w:numId w:val="9"/>
        </w:numPr>
        <w:jc w:val="both"/>
        <w:rPr>
          <w:rFonts w:ascii="Garamond" w:hAnsi="Garamond"/>
          <w:b/>
          <w:i/>
          <w:color w:val="000000" w:themeColor="text1"/>
        </w:rPr>
      </w:pPr>
      <w:r w:rsidRPr="008C62B5">
        <w:rPr>
          <w:rFonts w:ascii="Garamond" w:hAnsi="Garamond"/>
          <w:color w:val="000000" w:themeColor="text1"/>
        </w:rPr>
        <w:t>H</w:t>
      </w:r>
      <w:r w:rsidR="00FB4E9B" w:rsidRPr="008C62B5">
        <w:rPr>
          <w:rFonts w:ascii="Garamond" w:hAnsi="Garamond"/>
          <w:color w:val="000000" w:themeColor="text1"/>
        </w:rPr>
        <w:t xml:space="preserve">eight regulations for Wind Energy Systems and Wireless Telecommunication Facilities are listed in </w:t>
      </w:r>
      <w:r w:rsidR="00F526A2">
        <w:rPr>
          <w:rFonts w:ascii="Garamond" w:hAnsi="Garamond"/>
          <w:color w:val="000000" w:themeColor="text1"/>
        </w:rPr>
        <w:t>Section 17.06.N</w:t>
      </w:r>
    </w:p>
    <w:p w:rsidR="00FB4E9B" w:rsidRPr="008C62B5" w:rsidRDefault="00C215B1" w:rsidP="00CF6802">
      <w:pPr>
        <w:pStyle w:val="ListParagraph"/>
        <w:numPr>
          <w:ilvl w:val="2"/>
          <w:numId w:val="9"/>
        </w:numPr>
        <w:jc w:val="both"/>
        <w:rPr>
          <w:rFonts w:ascii="Garamond" w:hAnsi="Garamond"/>
          <w:b/>
          <w:i/>
          <w:color w:val="000000" w:themeColor="text1"/>
        </w:rPr>
      </w:pPr>
      <w:r w:rsidRPr="008C62B5">
        <w:rPr>
          <w:rFonts w:ascii="Garamond" w:hAnsi="Garamond"/>
          <w:i/>
          <w:color w:val="000000" w:themeColor="text1"/>
        </w:rPr>
        <w:t>Maximum lot coverage.</w:t>
      </w:r>
      <w:r w:rsidRPr="008C62B5">
        <w:rPr>
          <w:rFonts w:ascii="Garamond" w:hAnsi="Garamond"/>
          <w:color w:val="000000" w:themeColor="text1"/>
        </w:rPr>
        <w:t xml:space="preserve">  The maximum lot coverage for all primary and accessory structures is stated in th</w:t>
      </w:r>
      <w:r w:rsidR="00FB0706" w:rsidRPr="008C62B5">
        <w:rPr>
          <w:rFonts w:ascii="Garamond" w:hAnsi="Garamond"/>
          <w:color w:val="000000" w:themeColor="text1"/>
        </w:rPr>
        <w:t>e</w:t>
      </w:r>
      <w:r w:rsidR="00ED167C" w:rsidRPr="008C62B5">
        <w:rPr>
          <w:rFonts w:ascii="Garamond" w:hAnsi="Garamond"/>
          <w:color w:val="000000" w:themeColor="text1"/>
        </w:rPr>
        <w:t xml:space="preserve"> table above.</w:t>
      </w:r>
      <w:r w:rsidRPr="008C62B5">
        <w:rPr>
          <w:rFonts w:ascii="Garamond" w:hAnsi="Garamond"/>
          <w:color w:val="000000" w:themeColor="text1"/>
        </w:rPr>
        <w:t xml:space="preserve">  </w:t>
      </w:r>
      <w:r w:rsidR="00FB4E9B" w:rsidRPr="008C62B5">
        <w:rPr>
          <w:rFonts w:ascii="Garamond" w:hAnsi="Garamond"/>
          <w:color w:val="000000" w:themeColor="text1"/>
        </w:rPr>
        <w:t xml:space="preserve"> </w:t>
      </w:r>
    </w:p>
    <w:p w:rsidR="00E51B42" w:rsidRPr="008C62B5" w:rsidRDefault="00E51B42" w:rsidP="00CF6802">
      <w:pPr>
        <w:pStyle w:val="ListParagraph"/>
        <w:ind w:left="2520"/>
        <w:jc w:val="both"/>
        <w:rPr>
          <w:rFonts w:ascii="Garamond" w:hAnsi="Garamond"/>
          <w:b/>
          <w:i/>
          <w:color w:val="000000" w:themeColor="text1"/>
        </w:rPr>
      </w:pPr>
    </w:p>
    <w:p w:rsidR="00240242" w:rsidRPr="008C62B5" w:rsidRDefault="00240242">
      <w:pPr>
        <w:rPr>
          <w:rFonts w:ascii="Garamond" w:hAnsi="Garamond"/>
          <w:color w:val="000000" w:themeColor="text1"/>
        </w:rPr>
      </w:pPr>
      <w:r w:rsidRPr="008C62B5">
        <w:rPr>
          <w:rFonts w:ascii="Garamond" w:hAnsi="Garamond"/>
          <w:color w:val="000000" w:themeColor="text1"/>
        </w:rPr>
        <w:br w:type="page"/>
      </w:r>
    </w:p>
    <w:p w:rsidR="00F555BE" w:rsidRPr="008C62B5" w:rsidRDefault="00C215B1" w:rsidP="00CF6802">
      <w:pPr>
        <w:pStyle w:val="ListParagraph"/>
        <w:numPr>
          <w:ilvl w:val="0"/>
          <w:numId w:val="9"/>
        </w:numPr>
        <w:jc w:val="both"/>
        <w:rPr>
          <w:rFonts w:ascii="Garamond" w:hAnsi="Garamond"/>
          <w:b/>
          <w:color w:val="000000" w:themeColor="text1"/>
        </w:rPr>
      </w:pPr>
      <w:r w:rsidRPr="008C62B5">
        <w:rPr>
          <w:rFonts w:ascii="Garamond" w:hAnsi="Garamond"/>
          <w:color w:val="000000" w:themeColor="text1"/>
        </w:rPr>
        <w:lastRenderedPageBreak/>
        <w:t>SINGLE-FAMILY</w:t>
      </w:r>
      <w:r w:rsidR="00F46B03" w:rsidRPr="008C62B5">
        <w:rPr>
          <w:rFonts w:ascii="Garamond" w:hAnsi="Garamond"/>
          <w:color w:val="000000" w:themeColor="text1"/>
        </w:rPr>
        <w:t xml:space="preserve"> </w:t>
      </w:r>
      <w:r w:rsidRPr="008C62B5">
        <w:rPr>
          <w:rFonts w:ascii="Garamond" w:hAnsi="Garamond"/>
          <w:color w:val="000000" w:themeColor="text1"/>
        </w:rPr>
        <w:t xml:space="preserve">RESIDENTIAL </w:t>
      </w:r>
      <w:r w:rsidR="00F555BE" w:rsidRPr="008C62B5">
        <w:rPr>
          <w:rFonts w:ascii="Garamond" w:hAnsi="Garamond"/>
          <w:color w:val="000000" w:themeColor="text1"/>
        </w:rPr>
        <w:t>DISTRICT</w:t>
      </w:r>
    </w:p>
    <w:p w:rsidR="00F555BE" w:rsidRPr="008C62B5" w:rsidRDefault="00F555BE" w:rsidP="00CF6802">
      <w:pPr>
        <w:pStyle w:val="ListParagraph"/>
        <w:numPr>
          <w:ilvl w:val="1"/>
          <w:numId w:val="9"/>
        </w:numPr>
        <w:jc w:val="both"/>
        <w:rPr>
          <w:rFonts w:ascii="Garamond" w:hAnsi="Garamond"/>
          <w:color w:val="000000" w:themeColor="text1"/>
          <w:u w:val="single"/>
        </w:rPr>
      </w:pPr>
      <w:r w:rsidRPr="008C62B5">
        <w:rPr>
          <w:rFonts w:ascii="Garamond" w:hAnsi="Garamond"/>
          <w:color w:val="000000" w:themeColor="text1"/>
          <w:u w:val="single"/>
        </w:rPr>
        <w:t>Purpose</w:t>
      </w:r>
      <w:r w:rsidRPr="008C62B5">
        <w:rPr>
          <w:rFonts w:ascii="Garamond" w:hAnsi="Garamond"/>
          <w:color w:val="000000" w:themeColor="text1"/>
        </w:rPr>
        <w:t xml:space="preserve">.  </w:t>
      </w:r>
      <w:r w:rsidR="006A0F02" w:rsidRPr="008C62B5">
        <w:rPr>
          <w:rFonts w:ascii="Garamond" w:hAnsi="Garamond"/>
          <w:color w:val="000000" w:themeColor="text1"/>
        </w:rPr>
        <w:t xml:space="preserve">The purpose of the </w:t>
      </w:r>
      <w:r w:rsidR="00240242" w:rsidRPr="008C62B5">
        <w:rPr>
          <w:rFonts w:ascii="Garamond" w:hAnsi="Garamond"/>
          <w:color w:val="000000" w:themeColor="text1"/>
        </w:rPr>
        <w:t>Single-Family Residential D</w:t>
      </w:r>
      <w:r w:rsidR="00612E01" w:rsidRPr="008C62B5">
        <w:rPr>
          <w:rFonts w:ascii="Garamond" w:hAnsi="Garamond"/>
          <w:color w:val="000000" w:themeColor="text1"/>
        </w:rPr>
        <w:t xml:space="preserve">istrict is to preserve and promote single-family residential neighborhoods. </w:t>
      </w:r>
    </w:p>
    <w:p w:rsidR="00F555BE" w:rsidRPr="008C62B5" w:rsidRDefault="00F555BE" w:rsidP="00CF6802">
      <w:pPr>
        <w:pStyle w:val="ListParagraph"/>
        <w:numPr>
          <w:ilvl w:val="1"/>
          <w:numId w:val="9"/>
        </w:numPr>
        <w:jc w:val="both"/>
        <w:rPr>
          <w:rFonts w:ascii="Garamond" w:hAnsi="Garamond"/>
          <w:b/>
          <w:color w:val="000000" w:themeColor="text1"/>
        </w:rPr>
      </w:pPr>
      <w:r w:rsidRPr="008C62B5">
        <w:rPr>
          <w:rFonts w:ascii="Garamond" w:hAnsi="Garamond"/>
          <w:color w:val="000000" w:themeColor="text1"/>
          <w:u w:val="single"/>
        </w:rPr>
        <w:t>Where These Zoning Regulations Apply.</w:t>
      </w:r>
      <w:r w:rsidR="00C215B1" w:rsidRPr="008C62B5">
        <w:rPr>
          <w:rFonts w:ascii="Garamond" w:hAnsi="Garamond"/>
          <w:color w:val="000000" w:themeColor="text1"/>
        </w:rPr>
        <w:t xml:space="preserve">  The Single-Family Residential</w:t>
      </w:r>
      <w:r w:rsidRPr="008C62B5">
        <w:rPr>
          <w:rFonts w:ascii="Garamond" w:hAnsi="Garamond"/>
          <w:color w:val="000000" w:themeColor="text1"/>
        </w:rPr>
        <w:t xml:space="preserve"> zoning regulations app</w:t>
      </w:r>
      <w:r w:rsidR="00C215B1" w:rsidRPr="008C62B5">
        <w:rPr>
          <w:rFonts w:ascii="Garamond" w:hAnsi="Garamond"/>
          <w:color w:val="000000" w:themeColor="text1"/>
        </w:rPr>
        <w:t xml:space="preserve">ly to all land designated as </w:t>
      </w:r>
      <w:r w:rsidR="002A034C" w:rsidRPr="008C62B5">
        <w:rPr>
          <w:rFonts w:ascii="Garamond" w:hAnsi="Garamond"/>
          <w:color w:val="000000" w:themeColor="text1"/>
        </w:rPr>
        <w:t>Single-Family Residential</w:t>
      </w:r>
      <w:r w:rsidRPr="008C62B5">
        <w:rPr>
          <w:rFonts w:ascii="Garamond" w:hAnsi="Garamond"/>
          <w:color w:val="000000" w:themeColor="text1"/>
        </w:rPr>
        <w:t xml:space="preserve"> on the City of Piedmont Zoning Map.</w:t>
      </w:r>
    </w:p>
    <w:p w:rsidR="00F555BE" w:rsidRPr="008C62B5" w:rsidRDefault="00C215B1" w:rsidP="00CF6802">
      <w:pPr>
        <w:pStyle w:val="ListParagraph"/>
        <w:numPr>
          <w:ilvl w:val="1"/>
          <w:numId w:val="9"/>
        </w:numPr>
        <w:jc w:val="both"/>
        <w:rPr>
          <w:rFonts w:ascii="Garamond" w:hAnsi="Garamond"/>
          <w:b/>
          <w:color w:val="000000" w:themeColor="text1"/>
        </w:rPr>
      </w:pPr>
      <w:r w:rsidRPr="008C62B5">
        <w:rPr>
          <w:rFonts w:ascii="Garamond" w:hAnsi="Garamond"/>
          <w:color w:val="000000" w:themeColor="text1"/>
          <w:u w:val="single"/>
        </w:rPr>
        <w:t>Single-Family Residential</w:t>
      </w:r>
      <w:r w:rsidR="00F555BE" w:rsidRPr="008C62B5">
        <w:rPr>
          <w:rFonts w:ascii="Garamond" w:hAnsi="Garamond"/>
          <w:color w:val="000000" w:themeColor="text1"/>
          <w:u w:val="single"/>
        </w:rPr>
        <w:t xml:space="preserve"> District Use Regulations.</w:t>
      </w:r>
      <w:r w:rsidR="00F555BE" w:rsidRPr="008C62B5">
        <w:rPr>
          <w:rFonts w:ascii="Garamond" w:hAnsi="Garamond"/>
          <w:b/>
          <w:color w:val="000000" w:themeColor="text1"/>
        </w:rPr>
        <w:t xml:space="preserve">  </w:t>
      </w:r>
      <w:r w:rsidR="00F555BE" w:rsidRPr="008C62B5">
        <w:rPr>
          <w:rFonts w:ascii="Garamond" w:hAnsi="Garamond"/>
          <w:color w:val="000000" w:themeColor="text1"/>
        </w:rPr>
        <w:t xml:space="preserve">The use regulations listed in </w:t>
      </w:r>
      <w:r w:rsidR="00F20A8B" w:rsidRPr="008C62B5">
        <w:rPr>
          <w:rFonts w:ascii="Garamond" w:hAnsi="Garamond"/>
          <w:color w:val="000000" w:themeColor="text1"/>
        </w:rPr>
        <w:t>the following table</w:t>
      </w:r>
      <w:r w:rsidR="00F555BE" w:rsidRPr="008C62B5">
        <w:rPr>
          <w:rFonts w:ascii="Garamond" w:hAnsi="Garamond"/>
          <w:color w:val="000000" w:themeColor="text1"/>
        </w:rPr>
        <w:t xml:space="preserve"> are intended to maintain and promote </w:t>
      </w:r>
      <w:r w:rsidRPr="008C62B5">
        <w:rPr>
          <w:rFonts w:ascii="Garamond" w:hAnsi="Garamond"/>
          <w:color w:val="000000" w:themeColor="text1"/>
        </w:rPr>
        <w:t>single-family residential neighborhoods</w:t>
      </w:r>
      <w:r w:rsidR="004817D0" w:rsidRPr="008C62B5">
        <w:rPr>
          <w:rFonts w:ascii="Garamond" w:hAnsi="Garamond"/>
          <w:color w:val="000000" w:themeColor="text1"/>
        </w:rPr>
        <w:t>.  The regulations</w:t>
      </w:r>
      <w:r w:rsidR="00F555BE" w:rsidRPr="008C62B5">
        <w:rPr>
          <w:rFonts w:ascii="Garamond" w:hAnsi="Garamond"/>
          <w:color w:val="000000" w:themeColor="text1"/>
        </w:rPr>
        <w:t xml:space="preserve"> allow for some non-</w:t>
      </w:r>
      <w:r w:rsidR="00F20A8B" w:rsidRPr="008C62B5">
        <w:rPr>
          <w:rFonts w:ascii="Garamond" w:hAnsi="Garamond"/>
          <w:color w:val="000000" w:themeColor="text1"/>
        </w:rPr>
        <w:t>residential</w:t>
      </w:r>
      <w:r w:rsidR="00F555BE" w:rsidRPr="008C62B5">
        <w:rPr>
          <w:rFonts w:ascii="Garamond" w:hAnsi="Garamond"/>
          <w:color w:val="000000" w:themeColor="text1"/>
        </w:rPr>
        <w:t xml:space="preserve"> uses, but not to such an extent as to sacrifice the purpose of the district.  </w:t>
      </w:r>
    </w:p>
    <w:p w:rsidR="00F555BE" w:rsidRPr="008C62B5" w:rsidRDefault="00F20A8B" w:rsidP="00CF6802">
      <w:pPr>
        <w:pStyle w:val="ListParagraph"/>
        <w:numPr>
          <w:ilvl w:val="2"/>
          <w:numId w:val="9"/>
        </w:numPr>
        <w:spacing w:after="0"/>
        <w:jc w:val="both"/>
        <w:rPr>
          <w:rFonts w:ascii="Garamond" w:hAnsi="Garamond"/>
          <w:b/>
          <w:color w:val="000000" w:themeColor="text1"/>
        </w:rPr>
      </w:pPr>
      <w:r w:rsidRPr="008C62B5">
        <w:rPr>
          <w:rFonts w:ascii="Garamond" w:hAnsi="Garamond"/>
          <w:i/>
          <w:color w:val="000000" w:themeColor="text1"/>
        </w:rPr>
        <w:t>Single-Family Residential</w:t>
      </w:r>
      <w:r w:rsidR="00F555BE" w:rsidRPr="008C62B5">
        <w:rPr>
          <w:rFonts w:ascii="Garamond" w:hAnsi="Garamond"/>
          <w:i/>
          <w:color w:val="000000" w:themeColor="text1"/>
        </w:rPr>
        <w:t xml:space="preserve"> District Uses Table.  </w:t>
      </w:r>
    </w:p>
    <w:tbl>
      <w:tblPr>
        <w:tblStyle w:val="TableGrid"/>
        <w:tblW w:w="0" w:type="auto"/>
        <w:jc w:val="right"/>
        <w:tblLook w:val="04A0" w:firstRow="1" w:lastRow="0" w:firstColumn="1" w:lastColumn="0" w:noHBand="0" w:noVBand="1"/>
      </w:tblPr>
      <w:tblGrid>
        <w:gridCol w:w="6758"/>
        <w:gridCol w:w="900"/>
      </w:tblGrid>
      <w:tr w:rsidR="00F555BE" w:rsidRPr="008C62B5" w:rsidTr="00F555BE">
        <w:trPr>
          <w:jc w:val="right"/>
        </w:trPr>
        <w:tc>
          <w:tcPr>
            <w:tcW w:w="7658" w:type="dxa"/>
            <w:gridSpan w:val="2"/>
            <w:vAlign w:val="center"/>
          </w:tcPr>
          <w:p w:rsidR="00F555BE" w:rsidRPr="008C62B5" w:rsidRDefault="009304C8" w:rsidP="00CF6802">
            <w:pPr>
              <w:jc w:val="both"/>
              <w:rPr>
                <w:rFonts w:ascii="Garamond" w:hAnsi="Garamond"/>
                <w:b/>
                <w:color w:val="000000" w:themeColor="text1"/>
              </w:rPr>
            </w:pPr>
            <w:r w:rsidRPr="008C62B5">
              <w:rPr>
                <w:rFonts w:ascii="Garamond" w:hAnsi="Garamond" w:cs="Tahoma"/>
                <w:b/>
                <w:color w:val="000000" w:themeColor="text1"/>
              </w:rPr>
              <w:t>SINGLE-FAMILY RESIDENTIAL</w:t>
            </w:r>
            <w:r w:rsidR="00F555BE" w:rsidRPr="008C62B5">
              <w:rPr>
                <w:rFonts w:ascii="Garamond" w:hAnsi="Garamond" w:cs="Tahoma"/>
                <w:b/>
                <w:color w:val="000000" w:themeColor="text1"/>
              </w:rPr>
              <w:t xml:space="preserve"> DISTRICT USES</w:t>
            </w:r>
          </w:p>
        </w:tc>
      </w:tr>
      <w:tr w:rsidR="0039260A" w:rsidRPr="008C62B5" w:rsidTr="0039260A">
        <w:trPr>
          <w:jc w:val="right"/>
        </w:trPr>
        <w:tc>
          <w:tcPr>
            <w:tcW w:w="7658" w:type="dxa"/>
            <w:gridSpan w:val="2"/>
            <w:shd w:val="clear" w:color="auto" w:fill="BFBFBF" w:themeFill="background1" w:themeFillShade="BF"/>
            <w:vAlign w:val="center"/>
          </w:tcPr>
          <w:p w:rsidR="0039260A" w:rsidRPr="008C62B5" w:rsidRDefault="0039260A" w:rsidP="0039260A">
            <w:pPr>
              <w:jc w:val="both"/>
              <w:rPr>
                <w:rFonts w:ascii="Garamond" w:hAnsi="Garamond"/>
                <w:color w:val="000000" w:themeColor="text1"/>
                <w:sz w:val="20"/>
                <w:szCs w:val="20"/>
              </w:rPr>
            </w:pPr>
            <w:r w:rsidRPr="008C62B5">
              <w:rPr>
                <w:rFonts w:ascii="Garamond" w:hAnsi="Garamond"/>
                <w:color w:val="000000" w:themeColor="text1"/>
                <w:sz w:val="20"/>
                <w:szCs w:val="20"/>
              </w:rPr>
              <w:t>RESIDENTIAL CATEGORIES</w:t>
            </w:r>
          </w:p>
        </w:tc>
      </w:tr>
      <w:tr w:rsidR="0039260A" w:rsidRPr="008C62B5" w:rsidTr="00D82404">
        <w:trPr>
          <w:jc w:val="right"/>
        </w:trPr>
        <w:tc>
          <w:tcPr>
            <w:tcW w:w="6758" w:type="dxa"/>
            <w:vAlign w:val="center"/>
          </w:tcPr>
          <w:p w:rsidR="0039260A" w:rsidRPr="008C62B5" w:rsidRDefault="0039260A" w:rsidP="0039260A">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Single-Dwelling Units</w:t>
            </w:r>
          </w:p>
        </w:tc>
        <w:tc>
          <w:tcPr>
            <w:tcW w:w="900" w:type="dxa"/>
            <w:shd w:val="clear" w:color="auto" w:fill="auto"/>
            <w:vAlign w:val="center"/>
          </w:tcPr>
          <w:p w:rsidR="0039260A" w:rsidRPr="008C62B5" w:rsidRDefault="00D82404" w:rsidP="00D82404">
            <w:pPr>
              <w:jc w:val="center"/>
              <w:rPr>
                <w:rFonts w:ascii="Garamond" w:hAnsi="Garamond"/>
                <w:color w:val="000000" w:themeColor="text1"/>
                <w:sz w:val="20"/>
                <w:szCs w:val="20"/>
              </w:rPr>
            </w:pPr>
            <w:r w:rsidRPr="008C62B5">
              <w:rPr>
                <w:rFonts w:ascii="Garamond" w:hAnsi="Garamond"/>
                <w:color w:val="000000" w:themeColor="text1"/>
                <w:sz w:val="20"/>
                <w:szCs w:val="20"/>
              </w:rPr>
              <w:t>Y</w:t>
            </w:r>
          </w:p>
        </w:tc>
      </w:tr>
      <w:tr w:rsidR="0039260A" w:rsidRPr="008C62B5" w:rsidTr="00D82404">
        <w:trPr>
          <w:jc w:val="right"/>
        </w:trPr>
        <w:tc>
          <w:tcPr>
            <w:tcW w:w="6758" w:type="dxa"/>
            <w:vAlign w:val="center"/>
          </w:tcPr>
          <w:p w:rsidR="0039260A" w:rsidRPr="008C62B5" w:rsidRDefault="0039260A" w:rsidP="0039260A">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Multi-Dwelling Units</w:t>
            </w:r>
          </w:p>
        </w:tc>
        <w:tc>
          <w:tcPr>
            <w:tcW w:w="900" w:type="dxa"/>
            <w:shd w:val="clear" w:color="auto" w:fill="auto"/>
            <w:vAlign w:val="center"/>
          </w:tcPr>
          <w:p w:rsidR="0039260A" w:rsidRPr="008C62B5" w:rsidRDefault="00D82404" w:rsidP="00D82404">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39260A" w:rsidRPr="008C62B5" w:rsidTr="00D82404">
        <w:trPr>
          <w:jc w:val="right"/>
        </w:trPr>
        <w:tc>
          <w:tcPr>
            <w:tcW w:w="6758" w:type="dxa"/>
            <w:vAlign w:val="center"/>
          </w:tcPr>
          <w:p w:rsidR="0039260A" w:rsidRPr="008C62B5" w:rsidRDefault="0039260A" w:rsidP="0039260A">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Group Living</w:t>
            </w:r>
          </w:p>
        </w:tc>
        <w:tc>
          <w:tcPr>
            <w:tcW w:w="900" w:type="dxa"/>
            <w:shd w:val="clear" w:color="auto" w:fill="auto"/>
          </w:tcPr>
          <w:p w:rsidR="0039260A" w:rsidRPr="008C62B5" w:rsidRDefault="00D82404" w:rsidP="00D82404">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39260A" w:rsidRPr="008C62B5" w:rsidTr="00D82404">
        <w:trPr>
          <w:jc w:val="right"/>
        </w:trPr>
        <w:tc>
          <w:tcPr>
            <w:tcW w:w="6758" w:type="dxa"/>
            <w:vAlign w:val="center"/>
          </w:tcPr>
          <w:p w:rsidR="0039260A" w:rsidRPr="008C62B5" w:rsidRDefault="0039260A" w:rsidP="0039260A">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Manufactured Home Parks</w:t>
            </w:r>
          </w:p>
        </w:tc>
        <w:tc>
          <w:tcPr>
            <w:tcW w:w="900" w:type="dxa"/>
            <w:shd w:val="clear" w:color="auto" w:fill="auto"/>
          </w:tcPr>
          <w:p w:rsidR="0039260A" w:rsidRPr="008C62B5" w:rsidRDefault="00D82404" w:rsidP="00D82404">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39260A" w:rsidRPr="008C62B5" w:rsidTr="0039260A">
        <w:trPr>
          <w:jc w:val="right"/>
        </w:trPr>
        <w:tc>
          <w:tcPr>
            <w:tcW w:w="7658" w:type="dxa"/>
            <w:gridSpan w:val="2"/>
            <w:shd w:val="clear" w:color="auto" w:fill="BFBFBF" w:themeFill="background1" w:themeFillShade="BF"/>
            <w:vAlign w:val="center"/>
          </w:tcPr>
          <w:p w:rsidR="0039260A" w:rsidRPr="008C62B5" w:rsidRDefault="0039260A" w:rsidP="0039260A">
            <w:pPr>
              <w:jc w:val="both"/>
              <w:rPr>
                <w:rFonts w:ascii="Garamond" w:hAnsi="Garamond"/>
                <w:color w:val="000000" w:themeColor="text1"/>
                <w:sz w:val="20"/>
                <w:szCs w:val="20"/>
              </w:rPr>
            </w:pPr>
            <w:r w:rsidRPr="008C62B5">
              <w:rPr>
                <w:rFonts w:ascii="Garamond" w:hAnsi="Garamond"/>
                <w:color w:val="000000" w:themeColor="text1"/>
                <w:sz w:val="20"/>
                <w:szCs w:val="20"/>
              </w:rPr>
              <w:t>COMMERCIAL CATEGORIES</w:t>
            </w:r>
          </w:p>
        </w:tc>
      </w:tr>
      <w:tr w:rsidR="0039260A" w:rsidRPr="008C62B5" w:rsidTr="00D82404">
        <w:trPr>
          <w:jc w:val="right"/>
        </w:trPr>
        <w:tc>
          <w:tcPr>
            <w:tcW w:w="6758" w:type="dxa"/>
            <w:vAlign w:val="center"/>
          </w:tcPr>
          <w:p w:rsidR="0039260A" w:rsidRPr="008C62B5" w:rsidRDefault="0039260A" w:rsidP="0039260A">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Retail Sales and Services</w:t>
            </w:r>
          </w:p>
        </w:tc>
        <w:tc>
          <w:tcPr>
            <w:tcW w:w="900" w:type="dxa"/>
            <w:shd w:val="clear" w:color="auto" w:fill="auto"/>
            <w:vAlign w:val="center"/>
          </w:tcPr>
          <w:p w:rsidR="0039260A" w:rsidRPr="008C62B5" w:rsidRDefault="00D82404" w:rsidP="00D82404">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39260A" w:rsidRPr="008C62B5" w:rsidTr="00D82404">
        <w:trPr>
          <w:jc w:val="right"/>
        </w:trPr>
        <w:tc>
          <w:tcPr>
            <w:tcW w:w="6758" w:type="dxa"/>
            <w:vAlign w:val="center"/>
          </w:tcPr>
          <w:p w:rsidR="0039260A" w:rsidRPr="008C62B5" w:rsidRDefault="0039260A" w:rsidP="0039260A">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Office</w:t>
            </w:r>
          </w:p>
        </w:tc>
        <w:tc>
          <w:tcPr>
            <w:tcW w:w="900" w:type="dxa"/>
            <w:shd w:val="clear" w:color="auto" w:fill="auto"/>
            <w:vAlign w:val="center"/>
          </w:tcPr>
          <w:p w:rsidR="0039260A" w:rsidRPr="008C62B5" w:rsidRDefault="00D82404" w:rsidP="00D82404">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39260A" w:rsidRPr="008C62B5" w:rsidTr="00D82404">
        <w:trPr>
          <w:jc w:val="right"/>
        </w:trPr>
        <w:tc>
          <w:tcPr>
            <w:tcW w:w="6758" w:type="dxa"/>
            <w:vAlign w:val="center"/>
          </w:tcPr>
          <w:p w:rsidR="0039260A" w:rsidRPr="008C62B5" w:rsidRDefault="0039260A" w:rsidP="0039260A">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Vehicle Service and Repair</w:t>
            </w:r>
          </w:p>
        </w:tc>
        <w:tc>
          <w:tcPr>
            <w:tcW w:w="900" w:type="dxa"/>
            <w:shd w:val="clear" w:color="auto" w:fill="auto"/>
            <w:vAlign w:val="center"/>
          </w:tcPr>
          <w:p w:rsidR="0039260A" w:rsidRPr="008C62B5" w:rsidRDefault="00D82404" w:rsidP="00D82404">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39260A" w:rsidRPr="008C62B5" w:rsidTr="00D82404">
        <w:trPr>
          <w:jc w:val="right"/>
        </w:trPr>
        <w:tc>
          <w:tcPr>
            <w:tcW w:w="6758" w:type="dxa"/>
            <w:vAlign w:val="center"/>
          </w:tcPr>
          <w:p w:rsidR="0039260A" w:rsidRPr="008C62B5" w:rsidRDefault="0039260A" w:rsidP="0039260A">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Self-Service Storage</w:t>
            </w:r>
          </w:p>
        </w:tc>
        <w:tc>
          <w:tcPr>
            <w:tcW w:w="900" w:type="dxa"/>
            <w:shd w:val="clear" w:color="auto" w:fill="auto"/>
            <w:vAlign w:val="center"/>
          </w:tcPr>
          <w:p w:rsidR="0039260A" w:rsidRPr="008C62B5" w:rsidRDefault="00D82404" w:rsidP="00D82404">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39260A" w:rsidRPr="008C62B5" w:rsidTr="00D82404">
        <w:trPr>
          <w:jc w:val="right"/>
        </w:trPr>
        <w:tc>
          <w:tcPr>
            <w:tcW w:w="6758" w:type="dxa"/>
            <w:vAlign w:val="center"/>
          </w:tcPr>
          <w:p w:rsidR="0039260A" w:rsidRPr="008C62B5" w:rsidRDefault="0039260A" w:rsidP="0039260A">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Major Event Entertainment</w:t>
            </w:r>
          </w:p>
        </w:tc>
        <w:tc>
          <w:tcPr>
            <w:tcW w:w="900" w:type="dxa"/>
            <w:shd w:val="clear" w:color="auto" w:fill="auto"/>
            <w:vAlign w:val="center"/>
          </w:tcPr>
          <w:p w:rsidR="0039260A" w:rsidRPr="008C62B5" w:rsidRDefault="00D82404" w:rsidP="00D82404">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39260A" w:rsidRPr="008C62B5" w:rsidTr="00D82404">
        <w:trPr>
          <w:jc w:val="right"/>
        </w:trPr>
        <w:tc>
          <w:tcPr>
            <w:tcW w:w="6758" w:type="dxa"/>
            <w:vAlign w:val="center"/>
          </w:tcPr>
          <w:p w:rsidR="0039260A" w:rsidRPr="008C62B5" w:rsidRDefault="0039260A" w:rsidP="0039260A">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Recreational Vehicle Parks</w:t>
            </w:r>
          </w:p>
        </w:tc>
        <w:tc>
          <w:tcPr>
            <w:tcW w:w="900" w:type="dxa"/>
            <w:shd w:val="clear" w:color="auto" w:fill="auto"/>
            <w:vAlign w:val="center"/>
          </w:tcPr>
          <w:p w:rsidR="0039260A" w:rsidRPr="008C62B5" w:rsidRDefault="00D82404" w:rsidP="00D82404">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39260A" w:rsidRPr="008C62B5" w:rsidTr="00D82404">
        <w:trPr>
          <w:jc w:val="right"/>
        </w:trPr>
        <w:tc>
          <w:tcPr>
            <w:tcW w:w="6758" w:type="dxa"/>
            <w:vAlign w:val="center"/>
          </w:tcPr>
          <w:p w:rsidR="0039260A" w:rsidRPr="008C62B5" w:rsidRDefault="0039260A" w:rsidP="0039260A">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 xml:space="preserve">Temporary Campgrounds </w:t>
            </w:r>
          </w:p>
        </w:tc>
        <w:tc>
          <w:tcPr>
            <w:tcW w:w="900" w:type="dxa"/>
            <w:shd w:val="clear" w:color="auto" w:fill="auto"/>
            <w:vAlign w:val="center"/>
          </w:tcPr>
          <w:p w:rsidR="0039260A" w:rsidRPr="008C62B5" w:rsidRDefault="00D82404" w:rsidP="00D82404">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39260A" w:rsidRPr="008C62B5" w:rsidTr="00D82404">
        <w:trPr>
          <w:jc w:val="right"/>
        </w:trPr>
        <w:tc>
          <w:tcPr>
            <w:tcW w:w="6758" w:type="dxa"/>
            <w:vAlign w:val="center"/>
          </w:tcPr>
          <w:p w:rsidR="0039260A" w:rsidRPr="008C62B5" w:rsidRDefault="0039260A" w:rsidP="0039260A">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Temporary Merchants</w:t>
            </w:r>
          </w:p>
        </w:tc>
        <w:tc>
          <w:tcPr>
            <w:tcW w:w="900" w:type="dxa"/>
            <w:shd w:val="clear" w:color="auto" w:fill="auto"/>
            <w:vAlign w:val="center"/>
          </w:tcPr>
          <w:p w:rsidR="0039260A" w:rsidRPr="008C62B5" w:rsidRDefault="00D82404" w:rsidP="00D82404">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39260A" w:rsidRPr="008C62B5" w:rsidTr="00D82404">
        <w:trPr>
          <w:jc w:val="right"/>
        </w:trPr>
        <w:tc>
          <w:tcPr>
            <w:tcW w:w="6758" w:type="dxa"/>
            <w:vAlign w:val="center"/>
          </w:tcPr>
          <w:p w:rsidR="0039260A" w:rsidRPr="008C62B5" w:rsidRDefault="0039260A" w:rsidP="0039260A">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Adult-Oriented Businesses</w:t>
            </w:r>
          </w:p>
        </w:tc>
        <w:tc>
          <w:tcPr>
            <w:tcW w:w="900" w:type="dxa"/>
            <w:shd w:val="clear" w:color="auto" w:fill="auto"/>
            <w:vAlign w:val="center"/>
          </w:tcPr>
          <w:p w:rsidR="0039260A" w:rsidRPr="008C62B5" w:rsidRDefault="00D82404" w:rsidP="00D82404">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39260A" w:rsidRPr="008C62B5" w:rsidTr="00D82404">
        <w:trPr>
          <w:jc w:val="right"/>
        </w:trPr>
        <w:tc>
          <w:tcPr>
            <w:tcW w:w="6758" w:type="dxa"/>
            <w:vAlign w:val="center"/>
          </w:tcPr>
          <w:p w:rsidR="0039260A" w:rsidRPr="008C62B5" w:rsidRDefault="0039260A" w:rsidP="00EF7AB8">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Liquor Stores</w:t>
            </w:r>
            <w:r w:rsidR="00D82404" w:rsidRPr="008C62B5">
              <w:rPr>
                <w:rFonts w:ascii="Garamond" w:hAnsi="Garamond" w:cs="Tahoma"/>
                <w:bCs/>
                <w:color w:val="000000" w:themeColor="text1"/>
                <w:sz w:val="20"/>
                <w:szCs w:val="20"/>
              </w:rPr>
              <w:t xml:space="preserve"> </w:t>
            </w:r>
          </w:p>
        </w:tc>
        <w:tc>
          <w:tcPr>
            <w:tcW w:w="900" w:type="dxa"/>
            <w:shd w:val="clear" w:color="auto" w:fill="auto"/>
            <w:vAlign w:val="center"/>
          </w:tcPr>
          <w:p w:rsidR="0039260A" w:rsidRPr="008C62B5" w:rsidRDefault="00D82404" w:rsidP="00D82404">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EF7AB8" w:rsidRPr="008C62B5" w:rsidTr="00D82404">
        <w:trPr>
          <w:jc w:val="right"/>
        </w:trPr>
        <w:tc>
          <w:tcPr>
            <w:tcW w:w="6758" w:type="dxa"/>
            <w:vAlign w:val="center"/>
          </w:tcPr>
          <w:p w:rsidR="00EF7AB8" w:rsidRPr="008C62B5" w:rsidRDefault="00EF7AB8" w:rsidP="0039260A">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Bars</w:t>
            </w:r>
          </w:p>
        </w:tc>
        <w:tc>
          <w:tcPr>
            <w:tcW w:w="900" w:type="dxa"/>
            <w:shd w:val="clear" w:color="auto" w:fill="auto"/>
            <w:vAlign w:val="center"/>
          </w:tcPr>
          <w:p w:rsidR="00EF7AB8" w:rsidRPr="008C62B5" w:rsidRDefault="00EF7AB8" w:rsidP="00D82404">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39260A" w:rsidRPr="008C62B5" w:rsidTr="0039260A">
        <w:trPr>
          <w:jc w:val="right"/>
        </w:trPr>
        <w:tc>
          <w:tcPr>
            <w:tcW w:w="7658" w:type="dxa"/>
            <w:gridSpan w:val="2"/>
            <w:shd w:val="clear" w:color="auto" w:fill="BFBFBF" w:themeFill="background1" w:themeFillShade="BF"/>
            <w:vAlign w:val="center"/>
          </w:tcPr>
          <w:p w:rsidR="0039260A" w:rsidRPr="008C62B5" w:rsidRDefault="0039260A" w:rsidP="0039260A">
            <w:pPr>
              <w:jc w:val="both"/>
              <w:rPr>
                <w:rFonts w:ascii="Garamond" w:hAnsi="Garamond"/>
                <w:color w:val="000000" w:themeColor="text1"/>
                <w:sz w:val="20"/>
                <w:szCs w:val="20"/>
              </w:rPr>
            </w:pPr>
            <w:r w:rsidRPr="008C62B5">
              <w:rPr>
                <w:rFonts w:ascii="Garamond" w:hAnsi="Garamond" w:cs="Tahoma"/>
                <w:bCs/>
                <w:color w:val="000000" w:themeColor="text1"/>
                <w:sz w:val="20"/>
                <w:szCs w:val="20"/>
              </w:rPr>
              <w:t>INDUSTRIAL CATEGORIES</w:t>
            </w:r>
          </w:p>
        </w:tc>
      </w:tr>
      <w:tr w:rsidR="0039260A" w:rsidRPr="008C62B5" w:rsidTr="00D82404">
        <w:trPr>
          <w:jc w:val="right"/>
        </w:trPr>
        <w:tc>
          <w:tcPr>
            <w:tcW w:w="6758" w:type="dxa"/>
            <w:vAlign w:val="center"/>
          </w:tcPr>
          <w:p w:rsidR="0039260A" w:rsidRPr="008C62B5" w:rsidRDefault="0039260A" w:rsidP="0039260A">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Manufacturing and Production</w:t>
            </w:r>
          </w:p>
        </w:tc>
        <w:tc>
          <w:tcPr>
            <w:tcW w:w="900" w:type="dxa"/>
            <w:shd w:val="clear" w:color="auto" w:fill="auto"/>
            <w:vAlign w:val="center"/>
          </w:tcPr>
          <w:p w:rsidR="0039260A" w:rsidRPr="008C62B5" w:rsidRDefault="00D82404" w:rsidP="00D82404">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39260A" w:rsidRPr="008C62B5" w:rsidTr="00D82404">
        <w:trPr>
          <w:jc w:val="right"/>
        </w:trPr>
        <w:tc>
          <w:tcPr>
            <w:tcW w:w="6758" w:type="dxa"/>
            <w:vAlign w:val="center"/>
          </w:tcPr>
          <w:p w:rsidR="0039260A" w:rsidRPr="008C62B5" w:rsidRDefault="0039260A" w:rsidP="0039260A">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Warehouse and Freight Movement</w:t>
            </w:r>
          </w:p>
        </w:tc>
        <w:tc>
          <w:tcPr>
            <w:tcW w:w="900" w:type="dxa"/>
            <w:shd w:val="clear" w:color="auto" w:fill="auto"/>
          </w:tcPr>
          <w:p w:rsidR="0039260A" w:rsidRPr="008C62B5" w:rsidRDefault="00D82404" w:rsidP="00D82404">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39260A" w:rsidRPr="008C62B5" w:rsidTr="00D82404">
        <w:trPr>
          <w:jc w:val="right"/>
        </w:trPr>
        <w:tc>
          <w:tcPr>
            <w:tcW w:w="6758" w:type="dxa"/>
            <w:vAlign w:val="center"/>
          </w:tcPr>
          <w:p w:rsidR="0039260A" w:rsidRPr="008C62B5" w:rsidRDefault="0039260A" w:rsidP="0039260A">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Wholesale Sales</w:t>
            </w:r>
          </w:p>
        </w:tc>
        <w:tc>
          <w:tcPr>
            <w:tcW w:w="900" w:type="dxa"/>
            <w:shd w:val="clear" w:color="auto" w:fill="auto"/>
          </w:tcPr>
          <w:p w:rsidR="0039260A" w:rsidRPr="008C62B5" w:rsidRDefault="00D82404" w:rsidP="00D82404">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39260A" w:rsidRPr="008C62B5" w:rsidTr="00D82404">
        <w:trPr>
          <w:jc w:val="right"/>
        </w:trPr>
        <w:tc>
          <w:tcPr>
            <w:tcW w:w="6758" w:type="dxa"/>
            <w:vAlign w:val="center"/>
          </w:tcPr>
          <w:p w:rsidR="0039260A" w:rsidRPr="008C62B5" w:rsidRDefault="0039260A" w:rsidP="0039260A">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Industrial Service</w:t>
            </w:r>
          </w:p>
        </w:tc>
        <w:tc>
          <w:tcPr>
            <w:tcW w:w="900" w:type="dxa"/>
            <w:shd w:val="clear" w:color="auto" w:fill="auto"/>
          </w:tcPr>
          <w:p w:rsidR="0039260A" w:rsidRPr="008C62B5" w:rsidRDefault="00D82404" w:rsidP="00D82404">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39260A" w:rsidRPr="008C62B5" w:rsidTr="00D82404">
        <w:trPr>
          <w:jc w:val="right"/>
        </w:trPr>
        <w:tc>
          <w:tcPr>
            <w:tcW w:w="6758" w:type="dxa"/>
            <w:vAlign w:val="center"/>
          </w:tcPr>
          <w:p w:rsidR="0039260A" w:rsidRPr="008C62B5" w:rsidRDefault="0039260A" w:rsidP="0039260A">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Railroad Yards</w:t>
            </w:r>
          </w:p>
        </w:tc>
        <w:tc>
          <w:tcPr>
            <w:tcW w:w="900" w:type="dxa"/>
            <w:shd w:val="clear" w:color="auto" w:fill="auto"/>
          </w:tcPr>
          <w:p w:rsidR="0039260A" w:rsidRPr="008C62B5" w:rsidRDefault="00D82404" w:rsidP="00D82404">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39260A" w:rsidRPr="008C62B5" w:rsidTr="00D82404">
        <w:trPr>
          <w:jc w:val="right"/>
        </w:trPr>
        <w:tc>
          <w:tcPr>
            <w:tcW w:w="6758" w:type="dxa"/>
            <w:vAlign w:val="center"/>
          </w:tcPr>
          <w:p w:rsidR="0039260A" w:rsidRPr="008C62B5" w:rsidRDefault="0039260A" w:rsidP="0039260A">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Waste-Related</w:t>
            </w:r>
            <w:r w:rsidR="00BB1553" w:rsidRPr="008C62B5">
              <w:rPr>
                <w:rFonts w:ascii="Garamond" w:hAnsi="Garamond" w:cs="Tahoma"/>
                <w:bCs/>
                <w:color w:val="000000" w:themeColor="text1"/>
                <w:sz w:val="20"/>
                <w:szCs w:val="20"/>
              </w:rPr>
              <w:t xml:space="preserve"> Facilities</w:t>
            </w:r>
          </w:p>
        </w:tc>
        <w:tc>
          <w:tcPr>
            <w:tcW w:w="900" w:type="dxa"/>
            <w:shd w:val="clear" w:color="auto" w:fill="auto"/>
            <w:vAlign w:val="center"/>
          </w:tcPr>
          <w:p w:rsidR="0039260A" w:rsidRPr="008C62B5" w:rsidRDefault="00D82404" w:rsidP="00D82404">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39260A" w:rsidRPr="008C62B5" w:rsidTr="0039260A">
        <w:trPr>
          <w:jc w:val="right"/>
        </w:trPr>
        <w:tc>
          <w:tcPr>
            <w:tcW w:w="7658" w:type="dxa"/>
            <w:gridSpan w:val="2"/>
            <w:shd w:val="clear" w:color="auto" w:fill="BFBFBF" w:themeFill="background1" w:themeFillShade="BF"/>
            <w:vAlign w:val="center"/>
          </w:tcPr>
          <w:p w:rsidR="0039260A" w:rsidRPr="008C62B5" w:rsidRDefault="0039260A" w:rsidP="0039260A">
            <w:pPr>
              <w:jc w:val="both"/>
              <w:rPr>
                <w:rFonts w:ascii="Garamond" w:hAnsi="Garamond"/>
                <w:color w:val="000000" w:themeColor="text1"/>
                <w:sz w:val="20"/>
                <w:szCs w:val="20"/>
              </w:rPr>
            </w:pPr>
            <w:r w:rsidRPr="008C62B5">
              <w:rPr>
                <w:rFonts w:ascii="Garamond" w:hAnsi="Garamond" w:cs="Tahoma"/>
                <w:bCs/>
                <w:color w:val="000000" w:themeColor="text1"/>
                <w:sz w:val="20"/>
                <w:szCs w:val="20"/>
              </w:rPr>
              <w:t>INSTITUTIONAL CATEGORIES</w:t>
            </w:r>
          </w:p>
        </w:tc>
      </w:tr>
      <w:tr w:rsidR="0039260A" w:rsidRPr="008C62B5" w:rsidTr="00D82404">
        <w:trPr>
          <w:jc w:val="right"/>
        </w:trPr>
        <w:tc>
          <w:tcPr>
            <w:tcW w:w="6758" w:type="dxa"/>
            <w:vAlign w:val="center"/>
          </w:tcPr>
          <w:p w:rsidR="0039260A" w:rsidRPr="008C62B5" w:rsidRDefault="0039260A" w:rsidP="0039260A">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Basic Utilities and Services</w:t>
            </w:r>
          </w:p>
        </w:tc>
        <w:tc>
          <w:tcPr>
            <w:tcW w:w="900" w:type="dxa"/>
            <w:shd w:val="clear" w:color="auto" w:fill="auto"/>
            <w:vAlign w:val="center"/>
          </w:tcPr>
          <w:p w:rsidR="0039260A" w:rsidRPr="008C62B5" w:rsidRDefault="00D82404" w:rsidP="00D82404">
            <w:pPr>
              <w:jc w:val="center"/>
              <w:rPr>
                <w:rFonts w:ascii="Garamond" w:hAnsi="Garamond"/>
                <w:color w:val="000000" w:themeColor="text1"/>
                <w:sz w:val="20"/>
                <w:szCs w:val="20"/>
              </w:rPr>
            </w:pPr>
            <w:r w:rsidRPr="008C62B5">
              <w:rPr>
                <w:rFonts w:ascii="Garamond" w:hAnsi="Garamond"/>
                <w:color w:val="000000" w:themeColor="text1"/>
                <w:sz w:val="20"/>
                <w:szCs w:val="20"/>
              </w:rPr>
              <w:t>Y</w:t>
            </w:r>
          </w:p>
        </w:tc>
      </w:tr>
      <w:tr w:rsidR="0039260A" w:rsidRPr="008C62B5" w:rsidTr="00D82404">
        <w:trPr>
          <w:jc w:val="right"/>
        </w:trPr>
        <w:tc>
          <w:tcPr>
            <w:tcW w:w="6758" w:type="dxa"/>
            <w:vAlign w:val="center"/>
          </w:tcPr>
          <w:p w:rsidR="0039260A" w:rsidRPr="008C62B5" w:rsidRDefault="0039260A" w:rsidP="0039260A">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Community Facilities</w:t>
            </w:r>
          </w:p>
        </w:tc>
        <w:tc>
          <w:tcPr>
            <w:tcW w:w="900" w:type="dxa"/>
            <w:shd w:val="clear" w:color="auto" w:fill="auto"/>
            <w:vAlign w:val="center"/>
          </w:tcPr>
          <w:p w:rsidR="0039260A" w:rsidRPr="008C62B5" w:rsidRDefault="00D82404" w:rsidP="00D82404">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39260A" w:rsidRPr="008C62B5" w:rsidTr="00D82404">
        <w:trPr>
          <w:jc w:val="right"/>
        </w:trPr>
        <w:tc>
          <w:tcPr>
            <w:tcW w:w="6758" w:type="dxa"/>
            <w:vAlign w:val="center"/>
          </w:tcPr>
          <w:p w:rsidR="0039260A" w:rsidRPr="008C62B5" w:rsidRDefault="0039260A" w:rsidP="0039260A">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Parks and Open Areas</w:t>
            </w:r>
          </w:p>
        </w:tc>
        <w:tc>
          <w:tcPr>
            <w:tcW w:w="900" w:type="dxa"/>
            <w:shd w:val="clear" w:color="auto" w:fill="auto"/>
            <w:vAlign w:val="center"/>
          </w:tcPr>
          <w:p w:rsidR="0039260A" w:rsidRPr="008C62B5" w:rsidRDefault="00D82404" w:rsidP="00D82404">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39260A" w:rsidRPr="008C62B5" w:rsidTr="00D82404">
        <w:trPr>
          <w:jc w:val="right"/>
        </w:trPr>
        <w:tc>
          <w:tcPr>
            <w:tcW w:w="6758" w:type="dxa"/>
            <w:vAlign w:val="center"/>
          </w:tcPr>
          <w:p w:rsidR="0039260A" w:rsidRPr="008C62B5" w:rsidRDefault="0039260A" w:rsidP="0039260A">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Schools</w:t>
            </w:r>
          </w:p>
        </w:tc>
        <w:tc>
          <w:tcPr>
            <w:tcW w:w="900" w:type="dxa"/>
            <w:shd w:val="clear" w:color="auto" w:fill="auto"/>
            <w:vAlign w:val="center"/>
          </w:tcPr>
          <w:p w:rsidR="0039260A" w:rsidRPr="008C62B5" w:rsidRDefault="00D82404" w:rsidP="00D82404">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39260A" w:rsidRPr="008C62B5" w:rsidTr="00D82404">
        <w:trPr>
          <w:jc w:val="right"/>
        </w:trPr>
        <w:tc>
          <w:tcPr>
            <w:tcW w:w="6758" w:type="dxa"/>
            <w:vAlign w:val="center"/>
          </w:tcPr>
          <w:p w:rsidR="0039260A" w:rsidRPr="008C62B5" w:rsidRDefault="0039260A" w:rsidP="0039260A">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Daycare Centers</w:t>
            </w:r>
          </w:p>
        </w:tc>
        <w:tc>
          <w:tcPr>
            <w:tcW w:w="900" w:type="dxa"/>
            <w:shd w:val="clear" w:color="auto" w:fill="auto"/>
          </w:tcPr>
          <w:p w:rsidR="0039260A" w:rsidRPr="008C62B5" w:rsidRDefault="00D82404" w:rsidP="00D82404">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39260A" w:rsidRPr="008C62B5" w:rsidTr="00D82404">
        <w:trPr>
          <w:jc w:val="right"/>
        </w:trPr>
        <w:tc>
          <w:tcPr>
            <w:tcW w:w="6758" w:type="dxa"/>
            <w:vAlign w:val="center"/>
          </w:tcPr>
          <w:p w:rsidR="0039260A" w:rsidRPr="008C62B5" w:rsidRDefault="0039260A" w:rsidP="0039260A">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Medical Centers</w:t>
            </w:r>
          </w:p>
        </w:tc>
        <w:tc>
          <w:tcPr>
            <w:tcW w:w="900" w:type="dxa"/>
            <w:shd w:val="clear" w:color="auto" w:fill="auto"/>
          </w:tcPr>
          <w:p w:rsidR="0039260A" w:rsidRPr="008C62B5" w:rsidRDefault="00D82404" w:rsidP="00D82404">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39260A" w:rsidRPr="008C62B5" w:rsidTr="00D82404">
        <w:trPr>
          <w:jc w:val="right"/>
        </w:trPr>
        <w:tc>
          <w:tcPr>
            <w:tcW w:w="6758" w:type="dxa"/>
            <w:vAlign w:val="center"/>
          </w:tcPr>
          <w:p w:rsidR="0039260A" w:rsidRPr="008C62B5" w:rsidRDefault="0039260A" w:rsidP="0039260A">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Religious Institutions</w:t>
            </w:r>
          </w:p>
        </w:tc>
        <w:tc>
          <w:tcPr>
            <w:tcW w:w="900" w:type="dxa"/>
            <w:shd w:val="clear" w:color="auto" w:fill="auto"/>
          </w:tcPr>
          <w:p w:rsidR="0039260A" w:rsidRPr="008C62B5" w:rsidRDefault="00D82404" w:rsidP="00D82404">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39260A" w:rsidRPr="008C62B5" w:rsidTr="00D82404">
        <w:trPr>
          <w:jc w:val="right"/>
        </w:trPr>
        <w:tc>
          <w:tcPr>
            <w:tcW w:w="6758" w:type="dxa"/>
            <w:vAlign w:val="center"/>
          </w:tcPr>
          <w:p w:rsidR="0039260A" w:rsidRPr="008C62B5" w:rsidRDefault="0039260A" w:rsidP="0039260A">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Detention Facilities</w:t>
            </w:r>
          </w:p>
        </w:tc>
        <w:tc>
          <w:tcPr>
            <w:tcW w:w="900" w:type="dxa"/>
            <w:shd w:val="clear" w:color="auto" w:fill="auto"/>
          </w:tcPr>
          <w:p w:rsidR="0039260A" w:rsidRPr="008C62B5" w:rsidRDefault="00D82404" w:rsidP="00D82404">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39260A" w:rsidRPr="008C62B5" w:rsidTr="0039260A">
        <w:trPr>
          <w:jc w:val="right"/>
        </w:trPr>
        <w:tc>
          <w:tcPr>
            <w:tcW w:w="7658" w:type="dxa"/>
            <w:gridSpan w:val="2"/>
            <w:shd w:val="clear" w:color="auto" w:fill="BFBFBF" w:themeFill="background1" w:themeFillShade="BF"/>
            <w:vAlign w:val="center"/>
          </w:tcPr>
          <w:p w:rsidR="0039260A" w:rsidRPr="008C62B5" w:rsidRDefault="0039260A" w:rsidP="0039260A">
            <w:pPr>
              <w:jc w:val="both"/>
              <w:rPr>
                <w:rFonts w:ascii="Garamond" w:hAnsi="Garamond"/>
                <w:color w:val="000000" w:themeColor="text1"/>
                <w:sz w:val="20"/>
                <w:szCs w:val="20"/>
              </w:rPr>
            </w:pPr>
            <w:r w:rsidRPr="008C62B5">
              <w:rPr>
                <w:rFonts w:ascii="Garamond" w:hAnsi="Garamond" w:cs="Tahoma"/>
                <w:bCs/>
                <w:color w:val="000000" w:themeColor="text1"/>
                <w:sz w:val="20"/>
                <w:szCs w:val="20"/>
              </w:rPr>
              <w:t>OTHER CATEGORIES</w:t>
            </w:r>
          </w:p>
        </w:tc>
      </w:tr>
      <w:tr w:rsidR="0039260A" w:rsidRPr="008C62B5" w:rsidTr="00D82404">
        <w:trPr>
          <w:jc w:val="right"/>
        </w:trPr>
        <w:tc>
          <w:tcPr>
            <w:tcW w:w="6758" w:type="dxa"/>
            <w:vAlign w:val="center"/>
          </w:tcPr>
          <w:p w:rsidR="0039260A" w:rsidRPr="008C62B5" w:rsidRDefault="0039260A" w:rsidP="0039260A">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Ranching and Farming</w:t>
            </w:r>
          </w:p>
        </w:tc>
        <w:tc>
          <w:tcPr>
            <w:tcW w:w="900" w:type="dxa"/>
            <w:shd w:val="clear" w:color="auto" w:fill="auto"/>
            <w:vAlign w:val="center"/>
          </w:tcPr>
          <w:p w:rsidR="0039260A" w:rsidRPr="008C62B5" w:rsidRDefault="00D82404" w:rsidP="00D82404">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39260A" w:rsidRPr="008C62B5" w:rsidTr="00D82404">
        <w:trPr>
          <w:jc w:val="right"/>
        </w:trPr>
        <w:tc>
          <w:tcPr>
            <w:tcW w:w="6758" w:type="dxa"/>
            <w:vAlign w:val="center"/>
          </w:tcPr>
          <w:p w:rsidR="0039260A" w:rsidRPr="008C62B5" w:rsidRDefault="0039260A" w:rsidP="0039260A">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Concentrated Animal Feeding Operations</w:t>
            </w:r>
          </w:p>
        </w:tc>
        <w:tc>
          <w:tcPr>
            <w:tcW w:w="900" w:type="dxa"/>
            <w:shd w:val="clear" w:color="auto" w:fill="auto"/>
            <w:vAlign w:val="center"/>
          </w:tcPr>
          <w:p w:rsidR="0039260A" w:rsidRPr="008C62B5" w:rsidRDefault="00D82404" w:rsidP="00D82404">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39260A" w:rsidRPr="008C62B5" w:rsidTr="00D82404">
        <w:trPr>
          <w:jc w:val="right"/>
        </w:trPr>
        <w:tc>
          <w:tcPr>
            <w:tcW w:w="6758" w:type="dxa"/>
            <w:vAlign w:val="center"/>
          </w:tcPr>
          <w:p w:rsidR="0039260A" w:rsidRPr="008C62B5" w:rsidRDefault="0039260A" w:rsidP="0039260A">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Surface Passenger Facilities</w:t>
            </w:r>
          </w:p>
        </w:tc>
        <w:tc>
          <w:tcPr>
            <w:tcW w:w="900" w:type="dxa"/>
            <w:shd w:val="clear" w:color="auto" w:fill="auto"/>
            <w:vAlign w:val="center"/>
          </w:tcPr>
          <w:p w:rsidR="0039260A" w:rsidRPr="008C62B5" w:rsidRDefault="00D82404" w:rsidP="00D82404">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39260A" w:rsidRPr="008C62B5" w:rsidTr="00D82404">
        <w:trPr>
          <w:jc w:val="right"/>
        </w:trPr>
        <w:tc>
          <w:tcPr>
            <w:tcW w:w="6758" w:type="dxa"/>
            <w:vAlign w:val="center"/>
          </w:tcPr>
          <w:p w:rsidR="0039260A" w:rsidRPr="008C62B5" w:rsidRDefault="0039260A" w:rsidP="0039260A">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Wireless Telecommunication Facilities</w:t>
            </w:r>
          </w:p>
        </w:tc>
        <w:tc>
          <w:tcPr>
            <w:tcW w:w="900" w:type="dxa"/>
            <w:shd w:val="clear" w:color="auto" w:fill="auto"/>
            <w:vAlign w:val="center"/>
          </w:tcPr>
          <w:p w:rsidR="0039260A" w:rsidRPr="008C62B5" w:rsidRDefault="00D82404" w:rsidP="00D82404">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39260A" w:rsidRPr="008C62B5" w:rsidTr="00D82404">
        <w:trPr>
          <w:jc w:val="right"/>
        </w:trPr>
        <w:tc>
          <w:tcPr>
            <w:tcW w:w="6758" w:type="dxa"/>
            <w:vAlign w:val="center"/>
          </w:tcPr>
          <w:p w:rsidR="0039260A" w:rsidRPr="008C62B5" w:rsidRDefault="0039260A" w:rsidP="0039260A">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Small Wind Energy Systems</w:t>
            </w:r>
          </w:p>
        </w:tc>
        <w:tc>
          <w:tcPr>
            <w:tcW w:w="900" w:type="dxa"/>
            <w:shd w:val="clear" w:color="auto" w:fill="auto"/>
            <w:vAlign w:val="center"/>
          </w:tcPr>
          <w:p w:rsidR="0039260A" w:rsidRPr="008C62B5" w:rsidRDefault="00282F9C" w:rsidP="00D82404">
            <w:pPr>
              <w:jc w:val="center"/>
              <w:rPr>
                <w:rFonts w:ascii="Garamond" w:hAnsi="Garamond"/>
                <w:color w:val="000000" w:themeColor="text1"/>
                <w:sz w:val="20"/>
                <w:szCs w:val="20"/>
              </w:rPr>
            </w:pPr>
            <w:r>
              <w:rPr>
                <w:rFonts w:ascii="Garamond" w:hAnsi="Garamond"/>
                <w:color w:val="000000" w:themeColor="text1"/>
                <w:sz w:val="20"/>
                <w:szCs w:val="20"/>
              </w:rPr>
              <w:t>CU</w:t>
            </w:r>
          </w:p>
        </w:tc>
      </w:tr>
      <w:tr w:rsidR="00437AF0" w:rsidRPr="008C62B5" w:rsidTr="00D82404">
        <w:trPr>
          <w:jc w:val="right"/>
        </w:trPr>
        <w:tc>
          <w:tcPr>
            <w:tcW w:w="6758" w:type="dxa"/>
            <w:vAlign w:val="center"/>
          </w:tcPr>
          <w:p w:rsidR="00437AF0" w:rsidRPr="008C62B5" w:rsidRDefault="00437AF0" w:rsidP="0039260A">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Mining and Mineral Extraction Facilities</w:t>
            </w:r>
          </w:p>
        </w:tc>
        <w:tc>
          <w:tcPr>
            <w:tcW w:w="900" w:type="dxa"/>
            <w:shd w:val="clear" w:color="auto" w:fill="auto"/>
            <w:vAlign w:val="center"/>
          </w:tcPr>
          <w:p w:rsidR="00437AF0" w:rsidRPr="008C62B5" w:rsidRDefault="00437AF0" w:rsidP="00D82404">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39260A" w:rsidRPr="008C62B5" w:rsidTr="00D82404">
        <w:trPr>
          <w:jc w:val="right"/>
        </w:trPr>
        <w:tc>
          <w:tcPr>
            <w:tcW w:w="6758" w:type="dxa"/>
            <w:vAlign w:val="center"/>
          </w:tcPr>
          <w:p w:rsidR="0039260A" w:rsidRPr="008C62B5" w:rsidRDefault="0039260A" w:rsidP="0039260A">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Home Occupations</w:t>
            </w:r>
          </w:p>
        </w:tc>
        <w:tc>
          <w:tcPr>
            <w:tcW w:w="900" w:type="dxa"/>
            <w:shd w:val="clear" w:color="auto" w:fill="auto"/>
            <w:vAlign w:val="center"/>
          </w:tcPr>
          <w:p w:rsidR="0039260A" w:rsidRPr="008C62B5" w:rsidRDefault="00D82404" w:rsidP="00282F9C">
            <w:pPr>
              <w:keepNext/>
              <w:jc w:val="center"/>
              <w:rPr>
                <w:rFonts w:ascii="Garamond" w:hAnsi="Garamond"/>
                <w:color w:val="000000" w:themeColor="text1"/>
                <w:sz w:val="20"/>
                <w:szCs w:val="20"/>
              </w:rPr>
            </w:pPr>
            <w:r w:rsidRPr="008C62B5">
              <w:rPr>
                <w:rFonts w:ascii="Garamond" w:hAnsi="Garamond"/>
                <w:color w:val="000000" w:themeColor="text1"/>
                <w:sz w:val="20"/>
                <w:szCs w:val="20"/>
              </w:rPr>
              <w:t>Y</w:t>
            </w:r>
          </w:p>
        </w:tc>
      </w:tr>
    </w:tbl>
    <w:p w:rsidR="00282F9C" w:rsidRPr="00282F9C" w:rsidRDefault="00282F9C" w:rsidP="00282F9C">
      <w:pPr>
        <w:pStyle w:val="Caption"/>
        <w:jc w:val="right"/>
        <w:rPr>
          <w:rFonts w:ascii="Garamond" w:hAnsi="Garamond"/>
          <w:b w:val="0"/>
          <w:color w:val="000000" w:themeColor="text1"/>
          <w:sz w:val="16"/>
          <w:szCs w:val="16"/>
        </w:rPr>
      </w:pPr>
      <w:r w:rsidRPr="00282F9C">
        <w:rPr>
          <w:rFonts w:ascii="Garamond" w:hAnsi="Garamond"/>
          <w:b w:val="0"/>
          <w:color w:val="000000" w:themeColor="text1"/>
          <w:sz w:val="16"/>
          <w:szCs w:val="16"/>
        </w:rPr>
        <w:t>Y=Allowed; CU=Conditional Use; N=Prohibited</w:t>
      </w:r>
    </w:p>
    <w:p w:rsidR="00F555BE" w:rsidRPr="008C62B5" w:rsidRDefault="00F20A8B" w:rsidP="00CF6802">
      <w:pPr>
        <w:pStyle w:val="ListParagraph"/>
        <w:numPr>
          <w:ilvl w:val="1"/>
          <w:numId w:val="9"/>
        </w:numPr>
        <w:spacing w:before="240"/>
        <w:jc w:val="both"/>
        <w:rPr>
          <w:rFonts w:ascii="Garamond" w:hAnsi="Garamond"/>
          <w:color w:val="000000" w:themeColor="text1"/>
          <w:u w:val="single"/>
        </w:rPr>
      </w:pPr>
      <w:r w:rsidRPr="008C62B5">
        <w:rPr>
          <w:rFonts w:ascii="Garamond" w:hAnsi="Garamond"/>
          <w:color w:val="000000" w:themeColor="text1"/>
          <w:u w:val="single"/>
        </w:rPr>
        <w:lastRenderedPageBreak/>
        <w:t>Single-Family Residential</w:t>
      </w:r>
      <w:r w:rsidR="00F555BE" w:rsidRPr="008C62B5">
        <w:rPr>
          <w:rFonts w:ascii="Garamond" w:hAnsi="Garamond"/>
          <w:color w:val="000000" w:themeColor="text1"/>
          <w:u w:val="single"/>
        </w:rPr>
        <w:t xml:space="preserve"> District Development Standards</w:t>
      </w:r>
      <w:r w:rsidR="00F555BE" w:rsidRPr="008C62B5">
        <w:rPr>
          <w:rFonts w:ascii="Garamond" w:hAnsi="Garamond"/>
          <w:color w:val="000000" w:themeColor="text1"/>
        </w:rPr>
        <w:t>.  The</w:t>
      </w:r>
      <w:r w:rsidR="00C215B1" w:rsidRPr="008C62B5">
        <w:rPr>
          <w:rFonts w:ascii="Garamond" w:hAnsi="Garamond"/>
          <w:color w:val="000000" w:themeColor="text1"/>
        </w:rPr>
        <w:t xml:space="preserve"> development standards in the </w:t>
      </w:r>
      <w:r w:rsidR="00FB0706" w:rsidRPr="008C62B5">
        <w:rPr>
          <w:rFonts w:ascii="Garamond" w:hAnsi="Garamond"/>
          <w:color w:val="000000" w:themeColor="text1"/>
        </w:rPr>
        <w:t>S</w:t>
      </w:r>
      <w:r w:rsidR="00B0034B" w:rsidRPr="008C62B5">
        <w:rPr>
          <w:rFonts w:ascii="Garamond" w:hAnsi="Garamond"/>
          <w:color w:val="000000" w:themeColor="text1"/>
        </w:rPr>
        <w:t>ingle-</w:t>
      </w:r>
      <w:r w:rsidR="00FB0706" w:rsidRPr="008C62B5">
        <w:rPr>
          <w:rFonts w:ascii="Garamond" w:hAnsi="Garamond"/>
          <w:color w:val="000000" w:themeColor="text1"/>
        </w:rPr>
        <w:t>F</w:t>
      </w:r>
      <w:r w:rsidR="00B0034B" w:rsidRPr="008C62B5">
        <w:rPr>
          <w:rFonts w:ascii="Garamond" w:hAnsi="Garamond"/>
          <w:color w:val="000000" w:themeColor="text1"/>
        </w:rPr>
        <w:t xml:space="preserve">amily </w:t>
      </w:r>
      <w:r w:rsidR="00FB0706" w:rsidRPr="008C62B5">
        <w:rPr>
          <w:rFonts w:ascii="Garamond" w:hAnsi="Garamond"/>
          <w:color w:val="000000" w:themeColor="text1"/>
        </w:rPr>
        <w:t>R</w:t>
      </w:r>
      <w:r w:rsidR="00B0034B" w:rsidRPr="008C62B5">
        <w:rPr>
          <w:rFonts w:ascii="Garamond" w:hAnsi="Garamond"/>
          <w:color w:val="000000" w:themeColor="text1"/>
        </w:rPr>
        <w:t>esidential</w:t>
      </w:r>
      <w:r w:rsidR="00F555BE" w:rsidRPr="008C62B5">
        <w:rPr>
          <w:rFonts w:ascii="Garamond" w:hAnsi="Garamond"/>
          <w:color w:val="000000" w:themeColor="text1"/>
        </w:rPr>
        <w:t xml:space="preserve"> district regulate the development of land in order to promote the purpose of the district.  </w:t>
      </w:r>
    </w:p>
    <w:p w:rsidR="00F555BE" w:rsidRPr="008C62B5" w:rsidRDefault="00F20A8B" w:rsidP="00CF6802">
      <w:pPr>
        <w:pStyle w:val="ListParagraph"/>
        <w:numPr>
          <w:ilvl w:val="2"/>
          <w:numId w:val="9"/>
        </w:numPr>
        <w:spacing w:before="240"/>
        <w:jc w:val="both"/>
        <w:rPr>
          <w:rFonts w:ascii="Garamond" w:hAnsi="Garamond"/>
          <w:i/>
          <w:color w:val="000000" w:themeColor="text1"/>
        </w:rPr>
      </w:pPr>
      <w:r w:rsidRPr="008C62B5">
        <w:rPr>
          <w:rFonts w:ascii="Garamond" w:hAnsi="Garamond"/>
          <w:i/>
          <w:color w:val="000000" w:themeColor="text1"/>
        </w:rPr>
        <w:t>Single-Family Residential</w:t>
      </w:r>
      <w:r w:rsidR="00F555BE" w:rsidRPr="008C62B5">
        <w:rPr>
          <w:rFonts w:ascii="Garamond" w:hAnsi="Garamond"/>
          <w:i/>
          <w:color w:val="000000" w:themeColor="text1"/>
        </w:rPr>
        <w:t xml:space="preserve"> District Development Standards </w:t>
      </w:r>
      <w:r w:rsidR="001333E6" w:rsidRPr="008C62B5">
        <w:rPr>
          <w:rFonts w:ascii="Garamond" w:hAnsi="Garamond"/>
          <w:i/>
          <w:color w:val="000000" w:themeColor="text1"/>
        </w:rPr>
        <w:t xml:space="preserve">Summary </w:t>
      </w:r>
      <w:r w:rsidR="00F555BE" w:rsidRPr="008C62B5">
        <w:rPr>
          <w:rFonts w:ascii="Garamond" w:hAnsi="Garamond"/>
          <w:i/>
          <w:color w:val="000000" w:themeColor="text1"/>
        </w:rPr>
        <w:t xml:space="preserve">Table. </w:t>
      </w:r>
    </w:p>
    <w:tbl>
      <w:tblPr>
        <w:tblStyle w:val="TableGrid"/>
        <w:tblW w:w="0" w:type="auto"/>
        <w:tblInd w:w="2638" w:type="dxa"/>
        <w:tblLook w:val="04A0" w:firstRow="1" w:lastRow="0" w:firstColumn="1" w:lastColumn="0" w:noHBand="0" w:noVBand="1"/>
      </w:tblPr>
      <w:tblGrid>
        <w:gridCol w:w="3770"/>
        <w:gridCol w:w="3888"/>
      </w:tblGrid>
      <w:tr w:rsidR="00F555BE" w:rsidRPr="008C62B5" w:rsidTr="00F555BE">
        <w:tc>
          <w:tcPr>
            <w:tcW w:w="7658" w:type="dxa"/>
            <w:gridSpan w:val="2"/>
            <w:vAlign w:val="center"/>
          </w:tcPr>
          <w:p w:rsidR="00F555BE" w:rsidRPr="008C62B5" w:rsidRDefault="00F20A8B" w:rsidP="00907CAE">
            <w:pPr>
              <w:pStyle w:val="ListParagraph"/>
              <w:ind w:left="0"/>
              <w:rPr>
                <w:rFonts w:ascii="Garamond" w:hAnsi="Garamond"/>
                <w:b/>
                <w:color w:val="000000" w:themeColor="text1"/>
                <w:sz w:val="20"/>
                <w:szCs w:val="20"/>
              </w:rPr>
            </w:pPr>
            <w:r w:rsidRPr="008C62B5">
              <w:rPr>
                <w:rFonts w:ascii="Garamond" w:hAnsi="Garamond"/>
                <w:b/>
                <w:color w:val="000000" w:themeColor="text1"/>
                <w:sz w:val="20"/>
                <w:szCs w:val="20"/>
              </w:rPr>
              <w:t>SINGLE-FAMILY RESIDENTIAL</w:t>
            </w:r>
            <w:r w:rsidR="00F555BE" w:rsidRPr="008C62B5">
              <w:rPr>
                <w:rFonts w:ascii="Garamond" w:hAnsi="Garamond"/>
                <w:b/>
                <w:color w:val="000000" w:themeColor="text1"/>
                <w:sz w:val="20"/>
                <w:szCs w:val="20"/>
              </w:rPr>
              <w:t xml:space="preserve"> DISTRICT DEVELOPMENT STANDARDS</w:t>
            </w:r>
          </w:p>
        </w:tc>
      </w:tr>
      <w:tr w:rsidR="00F555BE" w:rsidRPr="008C62B5" w:rsidTr="00F555BE">
        <w:tc>
          <w:tcPr>
            <w:tcW w:w="3770" w:type="dxa"/>
            <w:shd w:val="clear" w:color="auto" w:fill="BFBFBF" w:themeFill="background1" w:themeFillShade="BF"/>
            <w:vAlign w:val="center"/>
          </w:tcPr>
          <w:p w:rsidR="00F555BE" w:rsidRPr="008C62B5" w:rsidRDefault="00F20A8B" w:rsidP="00CF6802">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SFR</w:t>
            </w:r>
            <w:r w:rsidR="00F555BE" w:rsidRPr="008C62B5">
              <w:rPr>
                <w:rFonts w:ascii="Garamond" w:hAnsi="Garamond"/>
                <w:color w:val="000000" w:themeColor="text1"/>
                <w:sz w:val="20"/>
                <w:szCs w:val="20"/>
              </w:rPr>
              <w:t xml:space="preserve"> DISTRICT</w:t>
            </w:r>
          </w:p>
        </w:tc>
        <w:tc>
          <w:tcPr>
            <w:tcW w:w="3888" w:type="dxa"/>
            <w:shd w:val="clear" w:color="auto" w:fill="BFBFBF" w:themeFill="background1" w:themeFillShade="BF"/>
            <w:vAlign w:val="center"/>
          </w:tcPr>
          <w:p w:rsidR="00F555BE" w:rsidRPr="008C62B5" w:rsidRDefault="00F555BE" w:rsidP="00CF6802">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STANDARD</w:t>
            </w:r>
          </w:p>
        </w:tc>
      </w:tr>
      <w:tr w:rsidR="00F555BE" w:rsidRPr="008C62B5" w:rsidTr="00F555BE">
        <w:tc>
          <w:tcPr>
            <w:tcW w:w="3770" w:type="dxa"/>
            <w:vAlign w:val="center"/>
          </w:tcPr>
          <w:p w:rsidR="00F555BE" w:rsidRPr="008C62B5" w:rsidRDefault="00F555BE" w:rsidP="00CF6802">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Minimum Lot Size</w:t>
            </w:r>
          </w:p>
          <w:p w:rsidR="004B3528" w:rsidRPr="008C62B5" w:rsidRDefault="004B3528" w:rsidP="00CF6802">
            <w:pPr>
              <w:pStyle w:val="ListParagraph"/>
              <w:numPr>
                <w:ilvl w:val="0"/>
                <w:numId w:val="13"/>
              </w:numPr>
              <w:jc w:val="both"/>
              <w:rPr>
                <w:rFonts w:ascii="Garamond" w:hAnsi="Garamond"/>
                <w:color w:val="000000" w:themeColor="text1"/>
                <w:sz w:val="20"/>
                <w:szCs w:val="20"/>
              </w:rPr>
            </w:pPr>
            <w:r w:rsidRPr="008C62B5">
              <w:rPr>
                <w:rFonts w:ascii="Garamond" w:hAnsi="Garamond"/>
                <w:color w:val="000000" w:themeColor="text1"/>
                <w:sz w:val="20"/>
                <w:szCs w:val="20"/>
              </w:rPr>
              <w:t>Residential Categories</w:t>
            </w:r>
          </w:p>
          <w:p w:rsidR="004B3528" w:rsidRPr="008C62B5" w:rsidRDefault="00064947" w:rsidP="00CF6802">
            <w:pPr>
              <w:pStyle w:val="ListParagraph"/>
              <w:numPr>
                <w:ilvl w:val="0"/>
                <w:numId w:val="13"/>
              </w:numPr>
              <w:jc w:val="both"/>
              <w:rPr>
                <w:rFonts w:ascii="Garamond" w:hAnsi="Garamond"/>
                <w:color w:val="000000" w:themeColor="text1"/>
                <w:sz w:val="20"/>
                <w:szCs w:val="20"/>
              </w:rPr>
            </w:pPr>
            <w:r w:rsidRPr="008C62B5">
              <w:rPr>
                <w:rFonts w:ascii="Garamond" w:hAnsi="Garamond"/>
                <w:color w:val="000000" w:themeColor="text1"/>
                <w:sz w:val="20"/>
                <w:szCs w:val="20"/>
              </w:rPr>
              <w:t xml:space="preserve">All Other </w:t>
            </w:r>
            <w:r w:rsidR="004B3528" w:rsidRPr="008C62B5">
              <w:rPr>
                <w:rFonts w:ascii="Garamond" w:hAnsi="Garamond"/>
                <w:color w:val="000000" w:themeColor="text1"/>
                <w:sz w:val="20"/>
                <w:szCs w:val="20"/>
              </w:rPr>
              <w:t>Categories</w:t>
            </w:r>
          </w:p>
        </w:tc>
        <w:tc>
          <w:tcPr>
            <w:tcW w:w="3888" w:type="dxa"/>
            <w:vAlign w:val="center"/>
          </w:tcPr>
          <w:p w:rsidR="004B3528" w:rsidRPr="008C62B5" w:rsidRDefault="004B3528" w:rsidP="00CF6802">
            <w:pPr>
              <w:pStyle w:val="ListParagraph"/>
              <w:ind w:left="360"/>
              <w:jc w:val="both"/>
              <w:rPr>
                <w:rFonts w:ascii="Garamond" w:hAnsi="Garamond"/>
                <w:color w:val="000000" w:themeColor="text1"/>
                <w:sz w:val="20"/>
                <w:szCs w:val="20"/>
              </w:rPr>
            </w:pPr>
          </w:p>
          <w:p w:rsidR="00F555BE" w:rsidRPr="008C62B5" w:rsidRDefault="00614ED0" w:rsidP="00CF6802">
            <w:pPr>
              <w:pStyle w:val="ListParagraph"/>
              <w:numPr>
                <w:ilvl w:val="0"/>
                <w:numId w:val="13"/>
              </w:numPr>
              <w:jc w:val="both"/>
              <w:rPr>
                <w:rFonts w:ascii="Garamond" w:hAnsi="Garamond"/>
                <w:color w:val="000000" w:themeColor="text1"/>
                <w:sz w:val="20"/>
                <w:szCs w:val="20"/>
              </w:rPr>
            </w:pPr>
            <w:r>
              <w:rPr>
                <w:rFonts w:ascii="Garamond" w:hAnsi="Garamond"/>
                <w:color w:val="000000" w:themeColor="text1"/>
                <w:sz w:val="20"/>
                <w:szCs w:val="20"/>
              </w:rPr>
              <w:t>½ acre</w:t>
            </w:r>
          </w:p>
          <w:p w:rsidR="004B3528" w:rsidRPr="008C62B5" w:rsidRDefault="003225C3" w:rsidP="00CF6802">
            <w:pPr>
              <w:pStyle w:val="ListParagraph"/>
              <w:numPr>
                <w:ilvl w:val="0"/>
                <w:numId w:val="13"/>
              </w:numPr>
              <w:jc w:val="both"/>
              <w:rPr>
                <w:rFonts w:ascii="Garamond" w:hAnsi="Garamond"/>
                <w:color w:val="000000" w:themeColor="text1"/>
                <w:sz w:val="20"/>
                <w:szCs w:val="20"/>
              </w:rPr>
            </w:pPr>
            <w:r w:rsidRPr="008C62B5">
              <w:rPr>
                <w:rFonts w:ascii="Garamond" w:hAnsi="Garamond"/>
                <w:color w:val="000000" w:themeColor="text1"/>
                <w:sz w:val="20"/>
                <w:szCs w:val="20"/>
              </w:rPr>
              <w:t>1</w:t>
            </w:r>
            <w:r w:rsidR="004B3528" w:rsidRPr="008C62B5">
              <w:rPr>
                <w:rFonts w:ascii="Garamond" w:hAnsi="Garamond"/>
                <w:color w:val="000000" w:themeColor="text1"/>
                <w:sz w:val="20"/>
                <w:szCs w:val="20"/>
              </w:rPr>
              <w:t xml:space="preserve"> acre</w:t>
            </w:r>
          </w:p>
        </w:tc>
      </w:tr>
      <w:tr w:rsidR="00F555BE" w:rsidRPr="008C62B5" w:rsidTr="00F555BE">
        <w:tc>
          <w:tcPr>
            <w:tcW w:w="3770" w:type="dxa"/>
            <w:vAlign w:val="center"/>
          </w:tcPr>
          <w:p w:rsidR="00F555BE" w:rsidRPr="008C62B5" w:rsidRDefault="00F555BE" w:rsidP="00CF6802">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 xml:space="preserve">Maximum </w:t>
            </w:r>
            <w:r w:rsidR="0039260A" w:rsidRPr="008C62B5">
              <w:rPr>
                <w:rFonts w:ascii="Garamond" w:hAnsi="Garamond"/>
                <w:color w:val="000000" w:themeColor="text1"/>
                <w:sz w:val="20"/>
                <w:szCs w:val="20"/>
              </w:rPr>
              <w:t xml:space="preserve">Residential </w:t>
            </w:r>
            <w:r w:rsidRPr="008C62B5">
              <w:rPr>
                <w:rFonts w:ascii="Garamond" w:hAnsi="Garamond"/>
                <w:color w:val="000000" w:themeColor="text1"/>
                <w:sz w:val="20"/>
                <w:szCs w:val="20"/>
              </w:rPr>
              <w:t xml:space="preserve">Density </w:t>
            </w:r>
          </w:p>
        </w:tc>
        <w:tc>
          <w:tcPr>
            <w:tcW w:w="3888" w:type="dxa"/>
            <w:vAlign w:val="center"/>
          </w:tcPr>
          <w:p w:rsidR="00F555BE" w:rsidRPr="008C62B5" w:rsidRDefault="00FF44B7" w:rsidP="00614ED0">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 xml:space="preserve">1 residence per </w:t>
            </w:r>
            <w:r w:rsidR="00614ED0">
              <w:rPr>
                <w:rFonts w:ascii="Garamond" w:hAnsi="Garamond"/>
                <w:color w:val="000000" w:themeColor="text1"/>
                <w:sz w:val="20"/>
                <w:szCs w:val="20"/>
              </w:rPr>
              <w:t>½ acre</w:t>
            </w:r>
          </w:p>
        </w:tc>
      </w:tr>
      <w:tr w:rsidR="00F555BE" w:rsidRPr="008C62B5" w:rsidTr="00F555BE">
        <w:tc>
          <w:tcPr>
            <w:tcW w:w="3770" w:type="dxa"/>
            <w:vAlign w:val="center"/>
          </w:tcPr>
          <w:p w:rsidR="00F555BE" w:rsidRPr="008C62B5" w:rsidRDefault="00F555BE" w:rsidP="00CF6802">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Minimum Setbacks</w:t>
            </w:r>
          </w:p>
          <w:p w:rsidR="004B3528" w:rsidRPr="008C62B5" w:rsidRDefault="004B3528" w:rsidP="00CF6802">
            <w:pPr>
              <w:pStyle w:val="ListParagraph"/>
              <w:numPr>
                <w:ilvl w:val="0"/>
                <w:numId w:val="14"/>
              </w:numPr>
              <w:jc w:val="both"/>
              <w:rPr>
                <w:rFonts w:ascii="Garamond" w:hAnsi="Garamond"/>
                <w:color w:val="000000" w:themeColor="text1"/>
                <w:sz w:val="20"/>
                <w:szCs w:val="20"/>
              </w:rPr>
            </w:pPr>
            <w:r w:rsidRPr="008C62B5">
              <w:rPr>
                <w:rFonts w:ascii="Garamond" w:hAnsi="Garamond"/>
                <w:color w:val="000000" w:themeColor="text1"/>
                <w:sz w:val="20"/>
                <w:szCs w:val="20"/>
              </w:rPr>
              <w:t>Residential Categories</w:t>
            </w:r>
          </w:p>
          <w:p w:rsidR="00F555BE" w:rsidRPr="008C62B5" w:rsidRDefault="00F555BE" w:rsidP="00CF6802">
            <w:pPr>
              <w:pStyle w:val="ListParagraph"/>
              <w:numPr>
                <w:ilvl w:val="1"/>
                <w:numId w:val="11"/>
              </w:numPr>
              <w:jc w:val="both"/>
              <w:rPr>
                <w:rFonts w:ascii="Garamond" w:hAnsi="Garamond"/>
                <w:color w:val="000000" w:themeColor="text1"/>
                <w:sz w:val="20"/>
                <w:szCs w:val="20"/>
              </w:rPr>
            </w:pPr>
            <w:r w:rsidRPr="008C62B5">
              <w:rPr>
                <w:rFonts w:ascii="Garamond" w:hAnsi="Garamond"/>
                <w:color w:val="000000" w:themeColor="text1"/>
                <w:sz w:val="20"/>
                <w:szCs w:val="20"/>
              </w:rPr>
              <w:t>Front</w:t>
            </w:r>
          </w:p>
          <w:p w:rsidR="00F555BE" w:rsidRPr="008C62B5" w:rsidRDefault="00F555BE" w:rsidP="00CF6802">
            <w:pPr>
              <w:pStyle w:val="ListParagraph"/>
              <w:numPr>
                <w:ilvl w:val="1"/>
                <w:numId w:val="11"/>
              </w:numPr>
              <w:jc w:val="both"/>
              <w:rPr>
                <w:rFonts w:ascii="Garamond" w:hAnsi="Garamond"/>
                <w:color w:val="000000" w:themeColor="text1"/>
                <w:sz w:val="20"/>
                <w:szCs w:val="20"/>
              </w:rPr>
            </w:pPr>
            <w:r w:rsidRPr="008C62B5">
              <w:rPr>
                <w:rFonts w:ascii="Garamond" w:hAnsi="Garamond"/>
                <w:color w:val="000000" w:themeColor="text1"/>
                <w:sz w:val="20"/>
                <w:szCs w:val="20"/>
              </w:rPr>
              <w:t>Side</w:t>
            </w:r>
          </w:p>
          <w:p w:rsidR="00F555BE" w:rsidRPr="008C62B5" w:rsidRDefault="00F555BE" w:rsidP="00CF6802">
            <w:pPr>
              <w:pStyle w:val="ListParagraph"/>
              <w:numPr>
                <w:ilvl w:val="1"/>
                <w:numId w:val="11"/>
              </w:numPr>
              <w:jc w:val="both"/>
              <w:rPr>
                <w:rFonts w:ascii="Garamond" w:hAnsi="Garamond"/>
                <w:color w:val="000000" w:themeColor="text1"/>
                <w:sz w:val="20"/>
                <w:szCs w:val="20"/>
              </w:rPr>
            </w:pPr>
            <w:r w:rsidRPr="008C62B5">
              <w:rPr>
                <w:rFonts w:ascii="Garamond" w:hAnsi="Garamond"/>
                <w:color w:val="000000" w:themeColor="text1"/>
                <w:sz w:val="20"/>
                <w:szCs w:val="20"/>
              </w:rPr>
              <w:t>Rear</w:t>
            </w:r>
          </w:p>
          <w:p w:rsidR="004B3528" w:rsidRPr="008C62B5" w:rsidRDefault="00064947" w:rsidP="00CF6802">
            <w:pPr>
              <w:pStyle w:val="ListParagraph"/>
              <w:numPr>
                <w:ilvl w:val="0"/>
                <w:numId w:val="11"/>
              </w:numPr>
              <w:jc w:val="both"/>
              <w:rPr>
                <w:rFonts w:ascii="Garamond" w:hAnsi="Garamond"/>
                <w:color w:val="000000" w:themeColor="text1"/>
                <w:sz w:val="20"/>
                <w:szCs w:val="20"/>
              </w:rPr>
            </w:pPr>
            <w:r w:rsidRPr="008C62B5">
              <w:rPr>
                <w:rFonts w:ascii="Garamond" w:hAnsi="Garamond"/>
                <w:color w:val="000000" w:themeColor="text1"/>
                <w:sz w:val="20"/>
                <w:szCs w:val="20"/>
              </w:rPr>
              <w:t>All Other</w:t>
            </w:r>
            <w:r w:rsidR="004B3528" w:rsidRPr="008C62B5">
              <w:rPr>
                <w:rFonts w:ascii="Garamond" w:hAnsi="Garamond"/>
                <w:color w:val="000000" w:themeColor="text1"/>
                <w:sz w:val="20"/>
                <w:szCs w:val="20"/>
              </w:rPr>
              <w:t xml:space="preserve"> Categories</w:t>
            </w:r>
          </w:p>
          <w:p w:rsidR="004817D0" w:rsidRPr="008C62B5" w:rsidRDefault="004817D0" w:rsidP="00CF6802">
            <w:pPr>
              <w:pStyle w:val="ListParagraph"/>
              <w:numPr>
                <w:ilvl w:val="1"/>
                <w:numId w:val="11"/>
              </w:numPr>
              <w:jc w:val="both"/>
              <w:rPr>
                <w:rFonts w:ascii="Garamond" w:hAnsi="Garamond"/>
                <w:color w:val="000000" w:themeColor="text1"/>
                <w:sz w:val="20"/>
                <w:szCs w:val="20"/>
              </w:rPr>
            </w:pPr>
            <w:r w:rsidRPr="008C62B5">
              <w:rPr>
                <w:rFonts w:ascii="Garamond" w:hAnsi="Garamond"/>
                <w:color w:val="000000" w:themeColor="text1"/>
                <w:sz w:val="20"/>
                <w:szCs w:val="20"/>
              </w:rPr>
              <w:t>Front</w:t>
            </w:r>
          </w:p>
          <w:p w:rsidR="004817D0" w:rsidRPr="008C62B5" w:rsidRDefault="004817D0" w:rsidP="00CF6802">
            <w:pPr>
              <w:pStyle w:val="ListParagraph"/>
              <w:numPr>
                <w:ilvl w:val="1"/>
                <w:numId w:val="11"/>
              </w:numPr>
              <w:jc w:val="both"/>
              <w:rPr>
                <w:rFonts w:ascii="Garamond" w:hAnsi="Garamond"/>
                <w:color w:val="000000" w:themeColor="text1"/>
                <w:sz w:val="20"/>
                <w:szCs w:val="20"/>
              </w:rPr>
            </w:pPr>
            <w:r w:rsidRPr="008C62B5">
              <w:rPr>
                <w:rFonts w:ascii="Garamond" w:hAnsi="Garamond"/>
                <w:color w:val="000000" w:themeColor="text1"/>
                <w:sz w:val="20"/>
                <w:szCs w:val="20"/>
              </w:rPr>
              <w:t>Side</w:t>
            </w:r>
          </w:p>
          <w:p w:rsidR="004817D0" w:rsidRPr="008C62B5" w:rsidRDefault="004817D0" w:rsidP="00CF6802">
            <w:pPr>
              <w:pStyle w:val="ListParagraph"/>
              <w:numPr>
                <w:ilvl w:val="1"/>
                <w:numId w:val="11"/>
              </w:numPr>
              <w:jc w:val="both"/>
              <w:rPr>
                <w:rFonts w:ascii="Garamond" w:hAnsi="Garamond"/>
                <w:color w:val="000000" w:themeColor="text1"/>
                <w:sz w:val="20"/>
                <w:szCs w:val="20"/>
              </w:rPr>
            </w:pPr>
            <w:r w:rsidRPr="008C62B5">
              <w:rPr>
                <w:rFonts w:ascii="Garamond" w:hAnsi="Garamond"/>
                <w:color w:val="000000" w:themeColor="text1"/>
                <w:sz w:val="20"/>
                <w:szCs w:val="20"/>
              </w:rPr>
              <w:t>Rear</w:t>
            </w:r>
          </w:p>
        </w:tc>
        <w:tc>
          <w:tcPr>
            <w:tcW w:w="3888" w:type="dxa"/>
            <w:vAlign w:val="center"/>
          </w:tcPr>
          <w:p w:rsidR="00F555BE" w:rsidRPr="008C62B5" w:rsidRDefault="00F555BE" w:rsidP="00CF6802">
            <w:pPr>
              <w:pStyle w:val="ListParagraph"/>
              <w:ind w:left="360"/>
              <w:jc w:val="both"/>
              <w:rPr>
                <w:rFonts w:ascii="Garamond" w:hAnsi="Garamond"/>
                <w:color w:val="000000" w:themeColor="text1"/>
                <w:sz w:val="20"/>
                <w:szCs w:val="20"/>
              </w:rPr>
            </w:pPr>
          </w:p>
          <w:p w:rsidR="00C53563" w:rsidRPr="008C62B5" w:rsidRDefault="00C53563" w:rsidP="00CF6802">
            <w:pPr>
              <w:jc w:val="both"/>
              <w:rPr>
                <w:rFonts w:ascii="Garamond" w:hAnsi="Garamond"/>
                <w:color w:val="000000" w:themeColor="text1"/>
                <w:sz w:val="20"/>
                <w:szCs w:val="20"/>
              </w:rPr>
            </w:pPr>
          </w:p>
          <w:p w:rsidR="00F555BE" w:rsidRPr="008C62B5" w:rsidRDefault="009304C8" w:rsidP="00CF6802">
            <w:pPr>
              <w:pStyle w:val="ListParagraph"/>
              <w:numPr>
                <w:ilvl w:val="0"/>
                <w:numId w:val="11"/>
              </w:numPr>
              <w:jc w:val="both"/>
              <w:rPr>
                <w:rFonts w:ascii="Garamond" w:hAnsi="Garamond"/>
                <w:color w:val="000000" w:themeColor="text1"/>
                <w:sz w:val="20"/>
                <w:szCs w:val="20"/>
              </w:rPr>
            </w:pPr>
            <w:r w:rsidRPr="008C62B5">
              <w:rPr>
                <w:rFonts w:ascii="Garamond" w:hAnsi="Garamond"/>
                <w:color w:val="000000" w:themeColor="text1"/>
                <w:sz w:val="20"/>
                <w:szCs w:val="20"/>
              </w:rPr>
              <w:t>25</w:t>
            </w:r>
            <w:r w:rsidR="00F555BE" w:rsidRPr="008C62B5">
              <w:rPr>
                <w:rFonts w:ascii="Garamond" w:hAnsi="Garamond"/>
                <w:color w:val="000000" w:themeColor="text1"/>
                <w:sz w:val="20"/>
                <w:szCs w:val="20"/>
              </w:rPr>
              <w:t xml:space="preserve"> feet</w:t>
            </w:r>
          </w:p>
          <w:p w:rsidR="00F555BE" w:rsidRPr="008C62B5" w:rsidRDefault="004B3528" w:rsidP="00CF6802">
            <w:pPr>
              <w:pStyle w:val="ListParagraph"/>
              <w:numPr>
                <w:ilvl w:val="0"/>
                <w:numId w:val="11"/>
              </w:numPr>
              <w:jc w:val="both"/>
              <w:rPr>
                <w:rFonts w:ascii="Garamond" w:hAnsi="Garamond"/>
                <w:color w:val="000000" w:themeColor="text1"/>
                <w:sz w:val="20"/>
                <w:szCs w:val="20"/>
              </w:rPr>
            </w:pPr>
            <w:r w:rsidRPr="008C62B5">
              <w:rPr>
                <w:rFonts w:ascii="Garamond" w:hAnsi="Garamond"/>
                <w:color w:val="000000" w:themeColor="text1"/>
                <w:sz w:val="20"/>
                <w:szCs w:val="20"/>
              </w:rPr>
              <w:t>10</w:t>
            </w:r>
            <w:r w:rsidR="009304C8" w:rsidRPr="008C62B5">
              <w:rPr>
                <w:rFonts w:ascii="Garamond" w:hAnsi="Garamond"/>
                <w:color w:val="000000" w:themeColor="text1"/>
                <w:sz w:val="20"/>
                <w:szCs w:val="20"/>
              </w:rPr>
              <w:t xml:space="preserve"> </w:t>
            </w:r>
            <w:r w:rsidR="00F555BE" w:rsidRPr="008C62B5">
              <w:rPr>
                <w:rFonts w:ascii="Garamond" w:hAnsi="Garamond"/>
                <w:color w:val="000000" w:themeColor="text1"/>
                <w:sz w:val="20"/>
                <w:szCs w:val="20"/>
              </w:rPr>
              <w:t>feet</w:t>
            </w:r>
          </w:p>
          <w:p w:rsidR="00F555BE" w:rsidRPr="008C62B5" w:rsidRDefault="003225C3" w:rsidP="00CF6802">
            <w:pPr>
              <w:pStyle w:val="ListParagraph"/>
              <w:numPr>
                <w:ilvl w:val="0"/>
                <w:numId w:val="11"/>
              </w:numPr>
              <w:jc w:val="both"/>
              <w:rPr>
                <w:rFonts w:ascii="Garamond" w:hAnsi="Garamond"/>
                <w:color w:val="000000" w:themeColor="text1"/>
                <w:sz w:val="20"/>
                <w:szCs w:val="20"/>
              </w:rPr>
            </w:pPr>
            <w:r w:rsidRPr="008C62B5">
              <w:rPr>
                <w:rFonts w:ascii="Garamond" w:hAnsi="Garamond"/>
                <w:color w:val="000000" w:themeColor="text1"/>
                <w:sz w:val="20"/>
                <w:szCs w:val="20"/>
              </w:rPr>
              <w:t>25</w:t>
            </w:r>
            <w:r w:rsidR="004B3528" w:rsidRPr="008C62B5">
              <w:rPr>
                <w:rFonts w:ascii="Garamond" w:hAnsi="Garamond"/>
                <w:color w:val="000000" w:themeColor="text1"/>
                <w:sz w:val="20"/>
                <w:szCs w:val="20"/>
              </w:rPr>
              <w:t xml:space="preserve"> </w:t>
            </w:r>
            <w:r w:rsidR="00F555BE" w:rsidRPr="008C62B5">
              <w:rPr>
                <w:rFonts w:ascii="Garamond" w:hAnsi="Garamond"/>
                <w:color w:val="000000" w:themeColor="text1"/>
                <w:sz w:val="20"/>
                <w:szCs w:val="20"/>
              </w:rPr>
              <w:t>feet</w:t>
            </w:r>
          </w:p>
          <w:p w:rsidR="004817D0" w:rsidRPr="008C62B5" w:rsidRDefault="004817D0" w:rsidP="00CF6802">
            <w:pPr>
              <w:pStyle w:val="ListParagraph"/>
              <w:ind w:left="360"/>
              <w:jc w:val="both"/>
              <w:rPr>
                <w:rFonts w:ascii="Garamond" w:hAnsi="Garamond"/>
                <w:color w:val="000000" w:themeColor="text1"/>
                <w:sz w:val="20"/>
                <w:szCs w:val="20"/>
              </w:rPr>
            </w:pPr>
          </w:p>
          <w:p w:rsidR="004B3528" w:rsidRPr="008C62B5" w:rsidRDefault="004817D0" w:rsidP="00CF6802">
            <w:pPr>
              <w:pStyle w:val="ListParagraph"/>
              <w:numPr>
                <w:ilvl w:val="0"/>
                <w:numId w:val="11"/>
              </w:numPr>
              <w:jc w:val="both"/>
              <w:rPr>
                <w:rFonts w:ascii="Garamond" w:hAnsi="Garamond"/>
                <w:color w:val="000000" w:themeColor="text1"/>
                <w:sz w:val="20"/>
                <w:szCs w:val="20"/>
              </w:rPr>
            </w:pPr>
            <w:r w:rsidRPr="008C62B5">
              <w:rPr>
                <w:rFonts w:ascii="Garamond" w:hAnsi="Garamond"/>
                <w:color w:val="000000" w:themeColor="text1"/>
                <w:sz w:val="20"/>
                <w:szCs w:val="20"/>
              </w:rPr>
              <w:t>35 feet</w:t>
            </w:r>
          </w:p>
          <w:p w:rsidR="004817D0" w:rsidRPr="008C62B5" w:rsidRDefault="00E51B42" w:rsidP="00CF6802">
            <w:pPr>
              <w:pStyle w:val="ListParagraph"/>
              <w:numPr>
                <w:ilvl w:val="0"/>
                <w:numId w:val="11"/>
              </w:numPr>
              <w:jc w:val="both"/>
              <w:rPr>
                <w:rFonts w:ascii="Garamond" w:hAnsi="Garamond"/>
                <w:color w:val="000000" w:themeColor="text1"/>
                <w:sz w:val="20"/>
                <w:szCs w:val="20"/>
              </w:rPr>
            </w:pPr>
            <w:r w:rsidRPr="008C62B5">
              <w:rPr>
                <w:rFonts w:ascii="Garamond" w:hAnsi="Garamond"/>
                <w:color w:val="000000" w:themeColor="text1"/>
                <w:sz w:val="20"/>
                <w:szCs w:val="20"/>
              </w:rPr>
              <w:t>35 feet</w:t>
            </w:r>
          </w:p>
          <w:p w:rsidR="00E51B42" w:rsidRPr="008C62B5" w:rsidRDefault="00E51B42" w:rsidP="00CF6802">
            <w:pPr>
              <w:pStyle w:val="ListParagraph"/>
              <w:numPr>
                <w:ilvl w:val="0"/>
                <w:numId w:val="11"/>
              </w:numPr>
              <w:jc w:val="both"/>
              <w:rPr>
                <w:rFonts w:ascii="Garamond" w:hAnsi="Garamond"/>
                <w:color w:val="000000" w:themeColor="text1"/>
                <w:sz w:val="20"/>
                <w:szCs w:val="20"/>
              </w:rPr>
            </w:pPr>
            <w:r w:rsidRPr="008C62B5">
              <w:rPr>
                <w:rFonts w:ascii="Garamond" w:hAnsi="Garamond"/>
                <w:color w:val="000000" w:themeColor="text1"/>
                <w:sz w:val="20"/>
                <w:szCs w:val="20"/>
              </w:rPr>
              <w:t>35 feet</w:t>
            </w:r>
          </w:p>
          <w:p w:rsidR="004817D0" w:rsidRPr="008C62B5" w:rsidRDefault="004817D0" w:rsidP="00CF6802">
            <w:pPr>
              <w:pStyle w:val="ListParagraph"/>
              <w:ind w:left="360"/>
              <w:jc w:val="both"/>
              <w:rPr>
                <w:rFonts w:ascii="Garamond" w:hAnsi="Garamond"/>
                <w:color w:val="000000" w:themeColor="text1"/>
                <w:sz w:val="20"/>
                <w:szCs w:val="20"/>
              </w:rPr>
            </w:pPr>
          </w:p>
        </w:tc>
      </w:tr>
      <w:tr w:rsidR="00F555BE" w:rsidRPr="008C62B5" w:rsidTr="00F555BE">
        <w:tc>
          <w:tcPr>
            <w:tcW w:w="3770" w:type="dxa"/>
            <w:vAlign w:val="center"/>
          </w:tcPr>
          <w:p w:rsidR="00F555BE" w:rsidRPr="008C62B5" w:rsidRDefault="00F555BE" w:rsidP="00CF6802">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Maximum Height</w:t>
            </w:r>
          </w:p>
        </w:tc>
        <w:tc>
          <w:tcPr>
            <w:tcW w:w="3888" w:type="dxa"/>
            <w:vAlign w:val="center"/>
          </w:tcPr>
          <w:p w:rsidR="00F555BE" w:rsidRPr="008C62B5" w:rsidRDefault="00C53563" w:rsidP="00CF6802">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 xml:space="preserve">35 </w:t>
            </w:r>
            <w:r w:rsidR="00E51B42" w:rsidRPr="008C62B5">
              <w:rPr>
                <w:rFonts w:ascii="Garamond" w:hAnsi="Garamond"/>
                <w:color w:val="000000" w:themeColor="text1"/>
                <w:sz w:val="20"/>
                <w:szCs w:val="20"/>
              </w:rPr>
              <w:t>feet</w:t>
            </w:r>
          </w:p>
        </w:tc>
      </w:tr>
      <w:tr w:rsidR="0039260A" w:rsidRPr="008C62B5" w:rsidTr="00F555BE">
        <w:tc>
          <w:tcPr>
            <w:tcW w:w="3770" w:type="dxa"/>
            <w:vAlign w:val="center"/>
          </w:tcPr>
          <w:p w:rsidR="0039260A" w:rsidRPr="008C62B5" w:rsidRDefault="0039260A" w:rsidP="003225C3">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Maximum Lot Coverage</w:t>
            </w:r>
          </w:p>
        </w:tc>
        <w:tc>
          <w:tcPr>
            <w:tcW w:w="3888" w:type="dxa"/>
            <w:vAlign w:val="center"/>
          </w:tcPr>
          <w:p w:rsidR="0039260A" w:rsidRPr="008C62B5" w:rsidRDefault="003225C3" w:rsidP="003225C3">
            <w:pPr>
              <w:jc w:val="both"/>
              <w:rPr>
                <w:rFonts w:ascii="Garamond" w:hAnsi="Garamond"/>
                <w:color w:val="000000" w:themeColor="text1"/>
                <w:sz w:val="20"/>
                <w:szCs w:val="20"/>
              </w:rPr>
            </w:pPr>
            <w:r w:rsidRPr="008C62B5">
              <w:rPr>
                <w:rFonts w:ascii="Garamond" w:hAnsi="Garamond"/>
                <w:color w:val="000000" w:themeColor="text1"/>
                <w:sz w:val="20"/>
                <w:szCs w:val="20"/>
              </w:rPr>
              <w:t>30%</w:t>
            </w:r>
          </w:p>
        </w:tc>
      </w:tr>
    </w:tbl>
    <w:p w:rsidR="00F555BE" w:rsidRPr="008C62B5" w:rsidRDefault="00F555BE" w:rsidP="00CF6802">
      <w:pPr>
        <w:pStyle w:val="ListParagraph"/>
        <w:numPr>
          <w:ilvl w:val="2"/>
          <w:numId w:val="9"/>
        </w:numPr>
        <w:spacing w:before="240"/>
        <w:jc w:val="both"/>
        <w:rPr>
          <w:rFonts w:ascii="Garamond" w:hAnsi="Garamond"/>
          <w:b/>
          <w:color w:val="000000" w:themeColor="text1"/>
        </w:rPr>
      </w:pPr>
      <w:r w:rsidRPr="008C62B5">
        <w:rPr>
          <w:rFonts w:ascii="Garamond" w:hAnsi="Garamond"/>
          <w:i/>
          <w:color w:val="000000" w:themeColor="text1"/>
        </w:rPr>
        <w:t xml:space="preserve">Minimum lot size.  </w:t>
      </w:r>
      <w:r w:rsidR="001E3434" w:rsidRPr="008C62B5">
        <w:rPr>
          <w:rFonts w:ascii="Garamond" w:hAnsi="Garamond"/>
          <w:color w:val="000000" w:themeColor="text1"/>
        </w:rPr>
        <w:t>The minimum lot area for all primary structures is stated in the table above unless a larger lot size is required per SDAR 74:53:01:16.</w:t>
      </w:r>
    </w:p>
    <w:p w:rsidR="00F555BE" w:rsidRPr="008C62B5" w:rsidRDefault="00F555BE" w:rsidP="00CF6802">
      <w:pPr>
        <w:pStyle w:val="ListParagraph"/>
        <w:numPr>
          <w:ilvl w:val="2"/>
          <w:numId w:val="9"/>
        </w:numPr>
        <w:jc w:val="both"/>
        <w:rPr>
          <w:rFonts w:ascii="Garamond" w:hAnsi="Garamond"/>
          <w:b/>
          <w:color w:val="000000" w:themeColor="text1"/>
        </w:rPr>
      </w:pPr>
      <w:r w:rsidRPr="008C62B5">
        <w:rPr>
          <w:rFonts w:ascii="Garamond" w:hAnsi="Garamond"/>
          <w:i/>
          <w:color w:val="000000" w:themeColor="text1"/>
        </w:rPr>
        <w:t xml:space="preserve">Maximum </w:t>
      </w:r>
      <w:r w:rsidR="0060332F" w:rsidRPr="008C62B5">
        <w:rPr>
          <w:rFonts w:ascii="Garamond" w:hAnsi="Garamond"/>
          <w:i/>
          <w:color w:val="000000" w:themeColor="text1"/>
        </w:rPr>
        <w:t xml:space="preserve">residential </w:t>
      </w:r>
      <w:r w:rsidRPr="008C62B5">
        <w:rPr>
          <w:rFonts w:ascii="Garamond" w:hAnsi="Garamond"/>
          <w:i/>
          <w:color w:val="000000" w:themeColor="text1"/>
        </w:rPr>
        <w:t>density.</w:t>
      </w:r>
      <w:r w:rsidRPr="008C62B5">
        <w:rPr>
          <w:rFonts w:ascii="Garamond" w:hAnsi="Garamond"/>
          <w:b/>
          <w:color w:val="000000" w:themeColor="text1"/>
        </w:rPr>
        <w:t xml:space="preserve">  </w:t>
      </w:r>
      <w:r w:rsidRPr="008C62B5">
        <w:rPr>
          <w:rFonts w:ascii="Garamond" w:hAnsi="Garamond"/>
          <w:color w:val="000000" w:themeColor="text1"/>
        </w:rPr>
        <w:t>The maximum density for all primary residential structures is stated in the table above.</w:t>
      </w:r>
    </w:p>
    <w:p w:rsidR="00F555BE" w:rsidRPr="008C62B5" w:rsidRDefault="00F555BE" w:rsidP="00CF6802">
      <w:pPr>
        <w:pStyle w:val="ListParagraph"/>
        <w:numPr>
          <w:ilvl w:val="2"/>
          <w:numId w:val="9"/>
        </w:numPr>
        <w:jc w:val="both"/>
        <w:rPr>
          <w:rFonts w:ascii="Garamond" w:hAnsi="Garamond"/>
          <w:b/>
          <w:color w:val="000000" w:themeColor="text1"/>
        </w:rPr>
      </w:pPr>
      <w:r w:rsidRPr="008C62B5">
        <w:rPr>
          <w:rFonts w:ascii="Garamond" w:hAnsi="Garamond"/>
          <w:i/>
          <w:color w:val="000000" w:themeColor="text1"/>
        </w:rPr>
        <w:t>Minimum setbacks.</w:t>
      </w:r>
      <w:r w:rsidRPr="008C62B5">
        <w:rPr>
          <w:rFonts w:ascii="Garamond" w:hAnsi="Garamond"/>
          <w:color w:val="000000" w:themeColor="text1"/>
        </w:rPr>
        <w:t xml:space="preserve">  The minimum setbacks for all primary structures are stated in th</w:t>
      </w:r>
      <w:r w:rsidR="00FB0706" w:rsidRPr="008C62B5">
        <w:rPr>
          <w:rFonts w:ascii="Garamond" w:hAnsi="Garamond"/>
          <w:color w:val="000000" w:themeColor="text1"/>
        </w:rPr>
        <w:t>e table above</w:t>
      </w:r>
      <w:r w:rsidRPr="008C62B5">
        <w:rPr>
          <w:rFonts w:ascii="Garamond" w:hAnsi="Garamond"/>
          <w:color w:val="000000" w:themeColor="text1"/>
        </w:rPr>
        <w:t xml:space="preserve">. </w:t>
      </w:r>
    </w:p>
    <w:p w:rsidR="00F555BE" w:rsidRPr="008C62B5" w:rsidRDefault="00F555BE" w:rsidP="00CF6802">
      <w:pPr>
        <w:pStyle w:val="ListParagraph"/>
        <w:numPr>
          <w:ilvl w:val="3"/>
          <w:numId w:val="9"/>
        </w:numPr>
        <w:jc w:val="both"/>
        <w:rPr>
          <w:rFonts w:ascii="Garamond" w:hAnsi="Garamond"/>
          <w:b/>
          <w:color w:val="000000" w:themeColor="text1"/>
        </w:rPr>
      </w:pPr>
      <w:r w:rsidRPr="008C62B5">
        <w:rPr>
          <w:rFonts w:ascii="Garamond" w:hAnsi="Garamond"/>
          <w:color w:val="000000" w:themeColor="text1"/>
        </w:rPr>
        <w:t xml:space="preserve">Exceptions to the minimum setbacks. </w:t>
      </w:r>
    </w:p>
    <w:p w:rsidR="00F555BE" w:rsidRPr="008C62B5" w:rsidRDefault="00F555BE" w:rsidP="00CF6802">
      <w:pPr>
        <w:pStyle w:val="ListParagraph"/>
        <w:numPr>
          <w:ilvl w:val="4"/>
          <w:numId w:val="9"/>
        </w:numPr>
        <w:jc w:val="both"/>
        <w:rPr>
          <w:rFonts w:ascii="Garamond" w:hAnsi="Garamond"/>
          <w:b/>
          <w:color w:val="000000" w:themeColor="text1"/>
        </w:rPr>
      </w:pPr>
      <w:r w:rsidRPr="008C62B5">
        <w:rPr>
          <w:rFonts w:ascii="Garamond" w:hAnsi="Garamond"/>
          <w:color w:val="000000" w:themeColor="text1"/>
        </w:rPr>
        <w:t xml:space="preserve">Accessory structures shall be setback not less than thirty-five (35) feet from a front property line; five (5) feet from a side property line; and five (5) feet from a rear property line. </w:t>
      </w:r>
    </w:p>
    <w:p w:rsidR="00F555BE" w:rsidRPr="008C62B5" w:rsidRDefault="00F555BE" w:rsidP="00CF6802">
      <w:pPr>
        <w:pStyle w:val="ListParagraph"/>
        <w:numPr>
          <w:ilvl w:val="4"/>
          <w:numId w:val="9"/>
        </w:numPr>
        <w:jc w:val="both"/>
        <w:rPr>
          <w:rFonts w:ascii="Garamond" w:hAnsi="Garamond"/>
          <w:b/>
          <w:color w:val="000000" w:themeColor="text1"/>
        </w:rPr>
      </w:pPr>
      <w:r w:rsidRPr="008C62B5">
        <w:rPr>
          <w:rFonts w:ascii="Garamond" w:hAnsi="Garamond"/>
          <w:color w:val="000000" w:themeColor="text1"/>
        </w:rPr>
        <w:t xml:space="preserve">The setback requirements for Wind Energy Systems and Wireless Telecommunication Facilities are listed in </w:t>
      </w:r>
      <w:r w:rsidR="00F526A2">
        <w:rPr>
          <w:rFonts w:ascii="Garamond" w:hAnsi="Garamond"/>
          <w:color w:val="000000" w:themeColor="text1"/>
        </w:rPr>
        <w:t>Section 17.06.N</w:t>
      </w:r>
      <w:r w:rsidRPr="008C62B5">
        <w:rPr>
          <w:rFonts w:ascii="Garamond" w:hAnsi="Garamond"/>
          <w:color w:val="000000" w:themeColor="text1"/>
        </w:rPr>
        <w:t xml:space="preserve">.  </w:t>
      </w:r>
    </w:p>
    <w:p w:rsidR="00F555BE" w:rsidRPr="008C62B5" w:rsidRDefault="00F555BE" w:rsidP="00CF6802">
      <w:pPr>
        <w:pStyle w:val="ListParagraph"/>
        <w:numPr>
          <w:ilvl w:val="2"/>
          <w:numId w:val="9"/>
        </w:numPr>
        <w:jc w:val="both"/>
        <w:rPr>
          <w:rFonts w:ascii="Garamond" w:hAnsi="Garamond"/>
          <w:b/>
          <w:i/>
          <w:color w:val="000000" w:themeColor="text1"/>
        </w:rPr>
      </w:pPr>
      <w:r w:rsidRPr="008C62B5">
        <w:rPr>
          <w:rFonts w:ascii="Garamond" w:hAnsi="Garamond"/>
          <w:i/>
          <w:color w:val="000000" w:themeColor="text1"/>
        </w:rPr>
        <w:t xml:space="preserve">Maximum height.  </w:t>
      </w:r>
      <w:r w:rsidRPr="008C62B5">
        <w:rPr>
          <w:rFonts w:ascii="Garamond" w:hAnsi="Garamond"/>
          <w:color w:val="000000" w:themeColor="text1"/>
        </w:rPr>
        <w:t>The maximum height for all structures is stated in th</w:t>
      </w:r>
      <w:r w:rsidR="00FB0706" w:rsidRPr="008C62B5">
        <w:rPr>
          <w:rFonts w:ascii="Garamond" w:hAnsi="Garamond"/>
          <w:color w:val="000000" w:themeColor="text1"/>
        </w:rPr>
        <w:t>e table above</w:t>
      </w:r>
      <w:r w:rsidRPr="008C62B5">
        <w:rPr>
          <w:rFonts w:ascii="Garamond" w:hAnsi="Garamond"/>
          <w:color w:val="000000" w:themeColor="text1"/>
        </w:rPr>
        <w:t xml:space="preserve">. </w:t>
      </w:r>
    </w:p>
    <w:p w:rsidR="00F555BE" w:rsidRPr="008C62B5" w:rsidRDefault="00F555BE" w:rsidP="00CF6802">
      <w:pPr>
        <w:pStyle w:val="ListParagraph"/>
        <w:numPr>
          <w:ilvl w:val="3"/>
          <w:numId w:val="9"/>
        </w:numPr>
        <w:jc w:val="both"/>
        <w:rPr>
          <w:rFonts w:ascii="Garamond" w:hAnsi="Garamond"/>
          <w:b/>
          <w:i/>
          <w:color w:val="000000" w:themeColor="text1"/>
        </w:rPr>
      </w:pPr>
      <w:r w:rsidRPr="008C62B5">
        <w:rPr>
          <w:rFonts w:ascii="Garamond" w:hAnsi="Garamond"/>
          <w:color w:val="000000" w:themeColor="text1"/>
        </w:rPr>
        <w:t xml:space="preserve">Exceptions to maximum height.  </w:t>
      </w:r>
    </w:p>
    <w:p w:rsidR="00F555BE" w:rsidRPr="008C62B5" w:rsidRDefault="00F555BE" w:rsidP="00CF6802">
      <w:pPr>
        <w:pStyle w:val="ListParagraph"/>
        <w:numPr>
          <w:ilvl w:val="4"/>
          <w:numId w:val="9"/>
        </w:numPr>
        <w:jc w:val="both"/>
        <w:rPr>
          <w:rFonts w:ascii="Garamond" w:hAnsi="Garamond"/>
          <w:b/>
          <w:i/>
          <w:color w:val="000000" w:themeColor="text1"/>
        </w:rPr>
      </w:pPr>
      <w:r w:rsidRPr="008C62B5">
        <w:rPr>
          <w:rFonts w:ascii="Garamond" w:hAnsi="Garamond"/>
          <w:color w:val="000000" w:themeColor="text1"/>
        </w:rPr>
        <w:t>Chimneys, flag poles, and satellite dishes may extend above the height limit.</w:t>
      </w:r>
    </w:p>
    <w:p w:rsidR="00CB59C4" w:rsidRPr="008C62B5" w:rsidRDefault="00CB59C4" w:rsidP="00CB59C4">
      <w:pPr>
        <w:pStyle w:val="ListParagraph"/>
        <w:numPr>
          <w:ilvl w:val="4"/>
          <w:numId w:val="9"/>
        </w:numPr>
        <w:jc w:val="both"/>
        <w:rPr>
          <w:rFonts w:ascii="Garamond" w:hAnsi="Garamond"/>
          <w:b/>
          <w:i/>
          <w:color w:val="000000" w:themeColor="text1"/>
        </w:rPr>
      </w:pPr>
      <w:r w:rsidRPr="008C62B5">
        <w:rPr>
          <w:rFonts w:ascii="Garamond" w:hAnsi="Garamond"/>
          <w:color w:val="000000" w:themeColor="text1"/>
        </w:rPr>
        <w:t xml:space="preserve">Radio and television </w:t>
      </w:r>
      <w:r w:rsidR="001E3434" w:rsidRPr="008C62B5">
        <w:rPr>
          <w:rFonts w:ascii="Garamond" w:hAnsi="Garamond"/>
          <w:color w:val="000000" w:themeColor="text1"/>
        </w:rPr>
        <w:t>transmission towers</w:t>
      </w:r>
      <w:r w:rsidRPr="008C62B5">
        <w:rPr>
          <w:rFonts w:ascii="Garamond" w:hAnsi="Garamond"/>
          <w:color w:val="000000" w:themeColor="text1"/>
        </w:rPr>
        <w:t xml:space="preserve">, water towers, and public safety facilities are exempt from the height limit as long as they are set back from all lot lines at least one (1) foot for every one (1) foot of structure height.  </w:t>
      </w:r>
    </w:p>
    <w:p w:rsidR="00F555BE" w:rsidRPr="008C62B5" w:rsidRDefault="00612E01" w:rsidP="00CF6802">
      <w:pPr>
        <w:pStyle w:val="ListParagraph"/>
        <w:numPr>
          <w:ilvl w:val="4"/>
          <w:numId w:val="9"/>
        </w:numPr>
        <w:jc w:val="both"/>
        <w:rPr>
          <w:rFonts w:ascii="Garamond" w:hAnsi="Garamond"/>
          <w:b/>
          <w:i/>
          <w:color w:val="000000" w:themeColor="text1"/>
        </w:rPr>
      </w:pPr>
      <w:r w:rsidRPr="008C62B5">
        <w:rPr>
          <w:rFonts w:ascii="Garamond" w:hAnsi="Garamond"/>
          <w:color w:val="000000" w:themeColor="text1"/>
        </w:rPr>
        <w:t>H</w:t>
      </w:r>
      <w:r w:rsidR="00F555BE" w:rsidRPr="008C62B5">
        <w:rPr>
          <w:rFonts w:ascii="Garamond" w:hAnsi="Garamond"/>
          <w:color w:val="000000" w:themeColor="text1"/>
        </w:rPr>
        <w:t xml:space="preserve">eight regulations for Wind Energy Systems and Wireless Telecommunication Facilities are listed in </w:t>
      </w:r>
      <w:r w:rsidR="00F526A2">
        <w:rPr>
          <w:rFonts w:ascii="Garamond" w:hAnsi="Garamond"/>
          <w:color w:val="000000" w:themeColor="text1"/>
        </w:rPr>
        <w:t>Section 17.06.N</w:t>
      </w:r>
      <w:r w:rsidR="003B085C" w:rsidRPr="008C62B5">
        <w:rPr>
          <w:rFonts w:ascii="Garamond" w:hAnsi="Garamond"/>
          <w:color w:val="000000" w:themeColor="text1"/>
        </w:rPr>
        <w:t xml:space="preserve">.  </w:t>
      </w:r>
    </w:p>
    <w:p w:rsidR="00FB0706" w:rsidRPr="00B64A0D" w:rsidRDefault="00FB0706" w:rsidP="00CF6802">
      <w:pPr>
        <w:pStyle w:val="ListParagraph"/>
        <w:numPr>
          <w:ilvl w:val="2"/>
          <w:numId w:val="9"/>
        </w:numPr>
        <w:jc w:val="both"/>
        <w:rPr>
          <w:rFonts w:ascii="Garamond" w:hAnsi="Garamond"/>
          <w:b/>
          <w:i/>
          <w:color w:val="000000" w:themeColor="text1"/>
        </w:rPr>
      </w:pPr>
      <w:r w:rsidRPr="008C62B5">
        <w:rPr>
          <w:rFonts w:ascii="Garamond" w:hAnsi="Garamond"/>
          <w:i/>
          <w:color w:val="000000" w:themeColor="text1"/>
        </w:rPr>
        <w:t>Maximum lot coverage.</w:t>
      </w:r>
      <w:r w:rsidRPr="008C62B5">
        <w:rPr>
          <w:rFonts w:ascii="Garamond" w:hAnsi="Garamond"/>
          <w:color w:val="000000" w:themeColor="text1"/>
        </w:rPr>
        <w:t xml:space="preserve">  The maximum lot coverage for all primary and accessory structures is stated in the table above</w:t>
      </w:r>
      <w:r w:rsidR="0039260A" w:rsidRPr="008C62B5">
        <w:rPr>
          <w:rFonts w:ascii="Garamond" w:hAnsi="Garamond"/>
          <w:color w:val="000000" w:themeColor="text1"/>
        </w:rPr>
        <w:t>.</w:t>
      </w:r>
    </w:p>
    <w:p w:rsidR="00B64A0D" w:rsidRPr="00B64A0D" w:rsidRDefault="00B64A0D" w:rsidP="00B64A0D">
      <w:pPr>
        <w:pStyle w:val="ListParagraph"/>
        <w:ind w:left="2520"/>
        <w:jc w:val="both"/>
        <w:rPr>
          <w:rFonts w:ascii="Garamond" w:hAnsi="Garamond"/>
          <w:b/>
          <w:i/>
          <w:color w:val="000000" w:themeColor="text1"/>
        </w:rPr>
      </w:pPr>
    </w:p>
    <w:p w:rsidR="00B64A0D" w:rsidRPr="008C62B5" w:rsidRDefault="00B64A0D" w:rsidP="00B64A0D">
      <w:pPr>
        <w:pStyle w:val="ListParagraph"/>
        <w:numPr>
          <w:ilvl w:val="0"/>
          <w:numId w:val="9"/>
        </w:numPr>
        <w:jc w:val="both"/>
        <w:rPr>
          <w:rFonts w:ascii="Garamond" w:hAnsi="Garamond"/>
          <w:b/>
          <w:color w:val="000000" w:themeColor="text1"/>
        </w:rPr>
      </w:pPr>
      <w:r w:rsidRPr="008C62B5">
        <w:rPr>
          <w:rFonts w:ascii="Garamond" w:hAnsi="Garamond"/>
          <w:color w:val="000000" w:themeColor="text1"/>
        </w:rPr>
        <w:lastRenderedPageBreak/>
        <w:t xml:space="preserve">RURAL </w:t>
      </w:r>
      <w:r>
        <w:rPr>
          <w:rFonts w:ascii="Garamond" w:hAnsi="Garamond"/>
          <w:color w:val="000000" w:themeColor="text1"/>
        </w:rPr>
        <w:t>RESIDENTIAL</w:t>
      </w:r>
      <w:r w:rsidRPr="008C62B5">
        <w:rPr>
          <w:rFonts w:ascii="Garamond" w:hAnsi="Garamond"/>
          <w:color w:val="000000" w:themeColor="text1"/>
        </w:rPr>
        <w:t xml:space="preserve"> DISTRICT</w:t>
      </w:r>
    </w:p>
    <w:p w:rsidR="00B64A0D" w:rsidRPr="008C62B5" w:rsidRDefault="00B64A0D" w:rsidP="00B64A0D">
      <w:pPr>
        <w:pStyle w:val="ListParagraph"/>
        <w:numPr>
          <w:ilvl w:val="1"/>
          <w:numId w:val="9"/>
        </w:numPr>
        <w:jc w:val="both"/>
        <w:rPr>
          <w:rFonts w:ascii="Garamond" w:hAnsi="Garamond"/>
          <w:color w:val="000000" w:themeColor="text1"/>
          <w:u w:val="single"/>
        </w:rPr>
      </w:pPr>
      <w:r w:rsidRPr="008C62B5">
        <w:rPr>
          <w:rFonts w:ascii="Garamond" w:hAnsi="Garamond"/>
          <w:color w:val="000000" w:themeColor="text1"/>
          <w:u w:val="single"/>
        </w:rPr>
        <w:t>Purpose</w:t>
      </w:r>
      <w:r w:rsidRPr="008C62B5">
        <w:rPr>
          <w:rFonts w:ascii="Garamond" w:hAnsi="Garamond"/>
          <w:color w:val="000000" w:themeColor="text1"/>
        </w:rPr>
        <w:t xml:space="preserve">.  The purpose of the Rural </w:t>
      </w:r>
      <w:r>
        <w:rPr>
          <w:rFonts w:ascii="Garamond" w:hAnsi="Garamond"/>
          <w:color w:val="000000" w:themeColor="text1"/>
        </w:rPr>
        <w:t>Residential</w:t>
      </w:r>
      <w:r w:rsidRPr="008C62B5">
        <w:rPr>
          <w:rFonts w:ascii="Garamond" w:hAnsi="Garamond"/>
          <w:color w:val="000000" w:themeColor="text1"/>
        </w:rPr>
        <w:t xml:space="preserve"> District is to </w:t>
      </w:r>
      <w:r w:rsidR="00E24530">
        <w:rPr>
          <w:rFonts w:ascii="Garamond" w:hAnsi="Garamond"/>
          <w:color w:val="000000" w:themeColor="text1"/>
        </w:rPr>
        <w:t>maintain</w:t>
      </w:r>
      <w:r>
        <w:rPr>
          <w:rFonts w:ascii="Garamond" w:hAnsi="Garamond"/>
          <w:color w:val="000000" w:themeColor="text1"/>
        </w:rPr>
        <w:t xml:space="preserve"> existing concentrations of low-density residential development.  </w:t>
      </w:r>
    </w:p>
    <w:p w:rsidR="00B64A0D" w:rsidRPr="008C62B5" w:rsidRDefault="00B64A0D" w:rsidP="00B64A0D">
      <w:pPr>
        <w:pStyle w:val="ListParagraph"/>
        <w:numPr>
          <w:ilvl w:val="1"/>
          <w:numId w:val="9"/>
        </w:numPr>
        <w:jc w:val="both"/>
        <w:rPr>
          <w:rFonts w:ascii="Garamond" w:hAnsi="Garamond"/>
          <w:b/>
          <w:color w:val="000000" w:themeColor="text1"/>
        </w:rPr>
      </w:pPr>
      <w:r w:rsidRPr="008C62B5">
        <w:rPr>
          <w:rFonts w:ascii="Garamond" w:hAnsi="Garamond"/>
          <w:color w:val="000000" w:themeColor="text1"/>
          <w:u w:val="single"/>
        </w:rPr>
        <w:t>Where These Zoning Regulations Apply.</w:t>
      </w:r>
      <w:r w:rsidRPr="008C62B5">
        <w:rPr>
          <w:rFonts w:ascii="Garamond" w:hAnsi="Garamond"/>
          <w:color w:val="000000" w:themeColor="text1"/>
        </w:rPr>
        <w:t xml:space="preserve">  The Rural Reserve zoning regulations apply to all land designated as Rural R</w:t>
      </w:r>
      <w:r>
        <w:rPr>
          <w:rFonts w:ascii="Garamond" w:hAnsi="Garamond"/>
          <w:color w:val="000000" w:themeColor="text1"/>
        </w:rPr>
        <w:t>esidential</w:t>
      </w:r>
      <w:r w:rsidRPr="008C62B5">
        <w:rPr>
          <w:rFonts w:ascii="Garamond" w:hAnsi="Garamond"/>
          <w:color w:val="000000" w:themeColor="text1"/>
        </w:rPr>
        <w:t xml:space="preserve"> on the Zoning Map.</w:t>
      </w:r>
    </w:p>
    <w:p w:rsidR="00B64A0D" w:rsidRPr="008C62B5" w:rsidRDefault="00B64A0D" w:rsidP="00B64A0D">
      <w:pPr>
        <w:pStyle w:val="ListParagraph"/>
        <w:numPr>
          <w:ilvl w:val="1"/>
          <w:numId w:val="9"/>
        </w:numPr>
        <w:jc w:val="both"/>
        <w:rPr>
          <w:rFonts w:ascii="Garamond" w:hAnsi="Garamond"/>
          <w:b/>
          <w:color w:val="000000" w:themeColor="text1"/>
        </w:rPr>
      </w:pPr>
      <w:r w:rsidRPr="008C62B5">
        <w:rPr>
          <w:rFonts w:ascii="Garamond" w:hAnsi="Garamond"/>
          <w:color w:val="000000" w:themeColor="text1"/>
          <w:u w:val="single"/>
        </w:rPr>
        <w:t xml:space="preserve">Rural </w:t>
      </w:r>
      <w:r>
        <w:rPr>
          <w:rFonts w:ascii="Garamond" w:hAnsi="Garamond"/>
          <w:color w:val="000000" w:themeColor="text1"/>
          <w:u w:val="single"/>
        </w:rPr>
        <w:t>Residential</w:t>
      </w:r>
      <w:r w:rsidRPr="008C62B5">
        <w:rPr>
          <w:rFonts w:ascii="Garamond" w:hAnsi="Garamond"/>
          <w:color w:val="000000" w:themeColor="text1"/>
          <w:u w:val="single"/>
        </w:rPr>
        <w:t xml:space="preserve"> District Use Regulations.</w:t>
      </w:r>
      <w:r w:rsidRPr="008C62B5">
        <w:rPr>
          <w:rFonts w:ascii="Garamond" w:hAnsi="Garamond"/>
          <w:b/>
          <w:color w:val="000000" w:themeColor="text1"/>
        </w:rPr>
        <w:t xml:space="preserve">  </w:t>
      </w:r>
      <w:r w:rsidRPr="008C62B5">
        <w:rPr>
          <w:rFonts w:ascii="Garamond" w:hAnsi="Garamond"/>
          <w:color w:val="000000" w:themeColor="text1"/>
        </w:rPr>
        <w:t xml:space="preserve">The use regulations listed in the table below are intended to promote </w:t>
      </w:r>
      <w:r>
        <w:rPr>
          <w:rFonts w:ascii="Garamond" w:hAnsi="Garamond"/>
          <w:color w:val="000000" w:themeColor="text1"/>
        </w:rPr>
        <w:t>low-density residential development</w:t>
      </w:r>
      <w:r w:rsidRPr="008C62B5">
        <w:rPr>
          <w:rFonts w:ascii="Garamond" w:hAnsi="Garamond"/>
          <w:color w:val="000000" w:themeColor="text1"/>
        </w:rPr>
        <w:t xml:space="preserve">.  </w:t>
      </w:r>
    </w:p>
    <w:p w:rsidR="00B64A0D" w:rsidRPr="008C62B5" w:rsidRDefault="00B64A0D" w:rsidP="00B64A0D">
      <w:pPr>
        <w:pStyle w:val="ListParagraph"/>
        <w:numPr>
          <w:ilvl w:val="2"/>
          <w:numId w:val="9"/>
        </w:numPr>
        <w:spacing w:after="0"/>
        <w:jc w:val="both"/>
        <w:rPr>
          <w:rFonts w:ascii="Garamond" w:hAnsi="Garamond"/>
          <w:b/>
          <w:color w:val="000000" w:themeColor="text1"/>
        </w:rPr>
      </w:pPr>
      <w:r w:rsidRPr="008C62B5">
        <w:rPr>
          <w:rFonts w:ascii="Garamond" w:hAnsi="Garamond"/>
          <w:i/>
          <w:color w:val="000000" w:themeColor="text1"/>
        </w:rPr>
        <w:t xml:space="preserve">Rural </w:t>
      </w:r>
      <w:r>
        <w:rPr>
          <w:rFonts w:ascii="Garamond" w:hAnsi="Garamond"/>
          <w:i/>
          <w:color w:val="000000" w:themeColor="text1"/>
        </w:rPr>
        <w:t>Residential</w:t>
      </w:r>
      <w:r w:rsidRPr="008C62B5">
        <w:rPr>
          <w:rFonts w:ascii="Garamond" w:hAnsi="Garamond"/>
          <w:i/>
          <w:color w:val="000000" w:themeColor="text1"/>
        </w:rPr>
        <w:t xml:space="preserve"> District Uses Table.  </w:t>
      </w:r>
    </w:p>
    <w:tbl>
      <w:tblPr>
        <w:tblStyle w:val="TableGrid"/>
        <w:tblW w:w="0" w:type="auto"/>
        <w:jc w:val="right"/>
        <w:tblLook w:val="04A0" w:firstRow="1" w:lastRow="0" w:firstColumn="1" w:lastColumn="0" w:noHBand="0" w:noVBand="1"/>
      </w:tblPr>
      <w:tblGrid>
        <w:gridCol w:w="6758"/>
        <w:gridCol w:w="900"/>
      </w:tblGrid>
      <w:tr w:rsidR="00C8434B" w:rsidRPr="008C62B5" w:rsidTr="00091323">
        <w:trPr>
          <w:jc w:val="right"/>
        </w:trPr>
        <w:tc>
          <w:tcPr>
            <w:tcW w:w="7658" w:type="dxa"/>
            <w:gridSpan w:val="2"/>
            <w:vAlign w:val="center"/>
          </w:tcPr>
          <w:p w:rsidR="00C8434B" w:rsidRPr="008C62B5" w:rsidRDefault="00132BF8" w:rsidP="00091323">
            <w:pPr>
              <w:jc w:val="both"/>
              <w:rPr>
                <w:rFonts w:ascii="Garamond" w:hAnsi="Garamond"/>
                <w:b/>
                <w:color w:val="000000" w:themeColor="text1"/>
              </w:rPr>
            </w:pPr>
            <w:r>
              <w:rPr>
                <w:rFonts w:ascii="Garamond" w:hAnsi="Garamond" w:cs="Tahoma"/>
                <w:b/>
                <w:color w:val="000000" w:themeColor="text1"/>
              </w:rPr>
              <w:t>RURAL</w:t>
            </w:r>
            <w:r w:rsidR="00C8434B" w:rsidRPr="008C62B5">
              <w:rPr>
                <w:rFonts w:ascii="Garamond" w:hAnsi="Garamond" w:cs="Tahoma"/>
                <w:b/>
                <w:color w:val="000000" w:themeColor="text1"/>
              </w:rPr>
              <w:t xml:space="preserve"> RESIDENTIAL DISTRICT USES</w:t>
            </w:r>
          </w:p>
        </w:tc>
      </w:tr>
      <w:tr w:rsidR="00C8434B" w:rsidRPr="008C62B5" w:rsidTr="00091323">
        <w:trPr>
          <w:jc w:val="right"/>
        </w:trPr>
        <w:tc>
          <w:tcPr>
            <w:tcW w:w="7658" w:type="dxa"/>
            <w:gridSpan w:val="2"/>
            <w:shd w:val="clear" w:color="auto" w:fill="BFBFBF" w:themeFill="background1" w:themeFillShade="BF"/>
            <w:vAlign w:val="center"/>
          </w:tcPr>
          <w:p w:rsidR="00C8434B" w:rsidRPr="008C62B5" w:rsidRDefault="00C8434B" w:rsidP="00091323">
            <w:pPr>
              <w:jc w:val="both"/>
              <w:rPr>
                <w:rFonts w:ascii="Garamond" w:hAnsi="Garamond"/>
                <w:color w:val="000000" w:themeColor="text1"/>
                <w:sz w:val="20"/>
                <w:szCs w:val="20"/>
              </w:rPr>
            </w:pPr>
            <w:r w:rsidRPr="008C62B5">
              <w:rPr>
                <w:rFonts w:ascii="Garamond" w:hAnsi="Garamond"/>
                <w:color w:val="000000" w:themeColor="text1"/>
                <w:sz w:val="20"/>
                <w:szCs w:val="20"/>
              </w:rPr>
              <w:t>RESIDENTIAL CATEGORIES</w:t>
            </w:r>
          </w:p>
        </w:tc>
      </w:tr>
      <w:tr w:rsidR="00C8434B" w:rsidRPr="008C62B5" w:rsidTr="00091323">
        <w:trPr>
          <w:jc w:val="right"/>
        </w:trPr>
        <w:tc>
          <w:tcPr>
            <w:tcW w:w="6758" w:type="dxa"/>
            <w:vAlign w:val="center"/>
          </w:tcPr>
          <w:p w:rsidR="00C8434B" w:rsidRPr="008C62B5" w:rsidRDefault="00C8434B" w:rsidP="00091323">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Single-Dwelling Units</w:t>
            </w:r>
          </w:p>
        </w:tc>
        <w:tc>
          <w:tcPr>
            <w:tcW w:w="900" w:type="dxa"/>
            <w:shd w:val="clear" w:color="auto" w:fill="auto"/>
            <w:vAlign w:val="center"/>
          </w:tcPr>
          <w:p w:rsidR="00C8434B" w:rsidRPr="008C62B5" w:rsidRDefault="00C8434B" w:rsidP="00091323">
            <w:pPr>
              <w:jc w:val="center"/>
              <w:rPr>
                <w:rFonts w:ascii="Garamond" w:hAnsi="Garamond"/>
                <w:color w:val="000000" w:themeColor="text1"/>
                <w:sz w:val="20"/>
                <w:szCs w:val="20"/>
              </w:rPr>
            </w:pPr>
            <w:r w:rsidRPr="008C62B5">
              <w:rPr>
                <w:rFonts w:ascii="Garamond" w:hAnsi="Garamond"/>
                <w:color w:val="000000" w:themeColor="text1"/>
                <w:sz w:val="20"/>
                <w:szCs w:val="20"/>
              </w:rPr>
              <w:t>Y</w:t>
            </w:r>
          </w:p>
        </w:tc>
      </w:tr>
      <w:tr w:rsidR="00C8434B" w:rsidRPr="008C62B5" w:rsidTr="00091323">
        <w:trPr>
          <w:jc w:val="right"/>
        </w:trPr>
        <w:tc>
          <w:tcPr>
            <w:tcW w:w="6758" w:type="dxa"/>
            <w:vAlign w:val="center"/>
          </w:tcPr>
          <w:p w:rsidR="00C8434B" w:rsidRPr="008C62B5" w:rsidRDefault="00C8434B" w:rsidP="00091323">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Multi-Dwelling Units</w:t>
            </w:r>
          </w:p>
        </w:tc>
        <w:tc>
          <w:tcPr>
            <w:tcW w:w="900" w:type="dxa"/>
            <w:shd w:val="clear" w:color="auto" w:fill="auto"/>
            <w:vAlign w:val="center"/>
          </w:tcPr>
          <w:p w:rsidR="00C8434B" w:rsidRPr="008C62B5" w:rsidRDefault="00C8434B" w:rsidP="00091323">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C8434B" w:rsidRPr="008C62B5" w:rsidTr="00091323">
        <w:trPr>
          <w:jc w:val="right"/>
        </w:trPr>
        <w:tc>
          <w:tcPr>
            <w:tcW w:w="6758" w:type="dxa"/>
            <w:vAlign w:val="center"/>
          </w:tcPr>
          <w:p w:rsidR="00C8434B" w:rsidRPr="008C62B5" w:rsidRDefault="00C8434B" w:rsidP="00091323">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Group Living</w:t>
            </w:r>
          </w:p>
        </w:tc>
        <w:tc>
          <w:tcPr>
            <w:tcW w:w="900" w:type="dxa"/>
            <w:shd w:val="clear" w:color="auto" w:fill="auto"/>
          </w:tcPr>
          <w:p w:rsidR="00C8434B" w:rsidRPr="008C62B5" w:rsidRDefault="00C8434B" w:rsidP="00091323">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C8434B" w:rsidRPr="008C62B5" w:rsidTr="00091323">
        <w:trPr>
          <w:jc w:val="right"/>
        </w:trPr>
        <w:tc>
          <w:tcPr>
            <w:tcW w:w="6758" w:type="dxa"/>
            <w:vAlign w:val="center"/>
          </w:tcPr>
          <w:p w:rsidR="00C8434B" w:rsidRPr="008C62B5" w:rsidRDefault="00C8434B" w:rsidP="00091323">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Manufactured Home Parks</w:t>
            </w:r>
          </w:p>
        </w:tc>
        <w:tc>
          <w:tcPr>
            <w:tcW w:w="900" w:type="dxa"/>
            <w:shd w:val="clear" w:color="auto" w:fill="auto"/>
          </w:tcPr>
          <w:p w:rsidR="00C8434B" w:rsidRPr="008C62B5" w:rsidRDefault="00C8434B" w:rsidP="00091323">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C8434B" w:rsidRPr="008C62B5" w:rsidTr="00091323">
        <w:trPr>
          <w:jc w:val="right"/>
        </w:trPr>
        <w:tc>
          <w:tcPr>
            <w:tcW w:w="7658" w:type="dxa"/>
            <w:gridSpan w:val="2"/>
            <w:shd w:val="clear" w:color="auto" w:fill="BFBFBF" w:themeFill="background1" w:themeFillShade="BF"/>
            <w:vAlign w:val="center"/>
          </w:tcPr>
          <w:p w:rsidR="00C8434B" w:rsidRPr="008C62B5" w:rsidRDefault="00C8434B" w:rsidP="00091323">
            <w:pPr>
              <w:jc w:val="both"/>
              <w:rPr>
                <w:rFonts w:ascii="Garamond" w:hAnsi="Garamond"/>
                <w:color w:val="000000" w:themeColor="text1"/>
                <w:sz w:val="20"/>
                <w:szCs w:val="20"/>
              </w:rPr>
            </w:pPr>
            <w:r w:rsidRPr="008C62B5">
              <w:rPr>
                <w:rFonts w:ascii="Garamond" w:hAnsi="Garamond"/>
                <w:color w:val="000000" w:themeColor="text1"/>
                <w:sz w:val="20"/>
                <w:szCs w:val="20"/>
              </w:rPr>
              <w:t>COMMERCIAL CATEGORIES</w:t>
            </w:r>
          </w:p>
        </w:tc>
      </w:tr>
      <w:tr w:rsidR="00C8434B" w:rsidRPr="008C62B5" w:rsidTr="00091323">
        <w:trPr>
          <w:jc w:val="right"/>
        </w:trPr>
        <w:tc>
          <w:tcPr>
            <w:tcW w:w="6758" w:type="dxa"/>
            <w:vAlign w:val="center"/>
          </w:tcPr>
          <w:p w:rsidR="00C8434B" w:rsidRPr="008C62B5" w:rsidRDefault="00C8434B" w:rsidP="00091323">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Retail Sales and Services</w:t>
            </w:r>
          </w:p>
        </w:tc>
        <w:tc>
          <w:tcPr>
            <w:tcW w:w="900" w:type="dxa"/>
            <w:shd w:val="clear" w:color="auto" w:fill="auto"/>
            <w:vAlign w:val="center"/>
          </w:tcPr>
          <w:p w:rsidR="00C8434B" w:rsidRPr="008C62B5" w:rsidRDefault="00C8434B" w:rsidP="00091323">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C8434B" w:rsidRPr="008C62B5" w:rsidTr="00091323">
        <w:trPr>
          <w:jc w:val="right"/>
        </w:trPr>
        <w:tc>
          <w:tcPr>
            <w:tcW w:w="6758" w:type="dxa"/>
            <w:vAlign w:val="center"/>
          </w:tcPr>
          <w:p w:rsidR="00C8434B" w:rsidRPr="008C62B5" w:rsidRDefault="00C8434B" w:rsidP="00091323">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Office</w:t>
            </w:r>
          </w:p>
        </w:tc>
        <w:tc>
          <w:tcPr>
            <w:tcW w:w="900" w:type="dxa"/>
            <w:shd w:val="clear" w:color="auto" w:fill="auto"/>
            <w:vAlign w:val="center"/>
          </w:tcPr>
          <w:p w:rsidR="00C8434B" w:rsidRPr="008C62B5" w:rsidRDefault="00C8434B" w:rsidP="00091323">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C8434B" w:rsidRPr="008C62B5" w:rsidTr="00091323">
        <w:trPr>
          <w:jc w:val="right"/>
        </w:trPr>
        <w:tc>
          <w:tcPr>
            <w:tcW w:w="6758" w:type="dxa"/>
            <w:vAlign w:val="center"/>
          </w:tcPr>
          <w:p w:rsidR="00C8434B" w:rsidRPr="008C62B5" w:rsidRDefault="00C8434B" w:rsidP="00091323">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Vehicle Service and Repair</w:t>
            </w:r>
          </w:p>
        </w:tc>
        <w:tc>
          <w:tcPr>
            <w:tcW w:w="900" w:type="dxa"/>
            <w:shd w:val="clear" w:color="auto" w:fill="auto"/>
            <w:vAlign w:val="center"/>
          </w:tcPr>
          <w:p w:rsidR="00C8434B" w:rsidRPr="008C62B5" w:rsidRDefault="00C8434B" w:rsidP="00091323">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C8434B" w:rsidRPr="008C62B5" w:rsidTr="00091323">
        <w:trPr>
          <w:jc w:val="right"/>
        </w:trPr>
        <w:tc>
          <w:tcPr>
            <w:tcW w:w="6758" w:type="dxa"/>
            <w:vAlign w:val="center"/>
          </w:tcPr>
          <w:p w:rsidR="00C8434B" w:rsidRPr="008C62B5" w:rsidRDefault="00C8434B" w:rsidP="00091323">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Self-Service Storage</w:t>
            </w:r>
          </w:p>
        </w:tc>
        <w:tc>
          <w:tcPr>
            <w:tcW w:w="900" w:type="dxa"/>
            <w:shd w:val="clear" w:color="auto" w:fill="auto"/>
            <w:vAlign w:val="center"/>
          </w:tcPr>
          <w:p w:rsidR="00C8434B" w:rsidRPr="008C62B5" w:rsidRDefault="00C8434B" w:rsidP="00091323">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C8434B" w:rsidRPr="008C62B5" w:rsidTr="00091323">
        <w:trPr>
          <w:jc w:val="right"/>
        </w:trPr>
        <w:tc>
          <w:tcPr>
            <w:tcW w:w="6758" w:type="dxa"/>
            <w:vAlign w:val="center"/>
          </w:tcPr>
          <w:p w:rsidR="00C8434B" w:rsidRPr="008C62B5" w:rsidRDefault="00C8434B" w:rsidP="00091323">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Major Event Entertainment</w:t>
            </w:r>
          </w:p>
        </w:tc>
        <w:tc>
          <w:tcPr>
            <w:tcW w:w="900" w:type="dxa"/>
            <w:shd w:val="clear" w:color="auto" w:fill="auto"/>
            <w:vAlign w:val="center"/>
          </w:tcPr>
          <w:p w:rsidR="00C8434B" w:rsidRPr="008C62B5" w:rsidRDefault="00C8434B" w:rsidP="00091323">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C8434B" w:rsidRPr="008C62B5" w:rsidTr="00091323">
        <w:trPr>
          <w:jc w:val="right"/>
        </w:trPr>
        <w:tc>
          <w:tcPr>
            <w:tcW w:w="6758" w:type="dxa"/>
            <w:vAlign w:val="center"/>
          </w:tcPr>
          <w:p w:rsidR="00C8434B" w:rsidRPr="008C62B5" w:rsidRDefault="00C8434B" w:rsidP="00091323">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Recreational Vehicle Parks</w:t>
            </w:r>
          </w:p>
        </w:tc>
        <w:tc>
          <w:tcPr>
            <w:tcW w:w="900" w:type="dxa"/>
            <w:shd w:val="clear" w:color="auto" w:fill="auto"/>
            <w:vAlign w:val="center"/>
          </w:tcPr>
          <w:p w:rsidR="00C8434B" w:rsidRPr="008C62B5" w:rsidRDefault="00C8434B" w:rsidP="00091323">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C8434B" w:rsidRPr="008C62B5" w:rsidTr="00091323">
        <w:trPr>
          <w:jc w:val="right"/>
        </w:trPr>
        <w:tc>
          <w:tcPr>
            <w:tcW w:w="6758" w:type="dxa"/>
            <w:vAlign w:val="center"/>
          </w:tcPr>
          <w:p w:rsidR="00C8434B" w:rsidRPr="008C62B5" w:rsidRDefault="00C8434B" w:rsidP="00091323">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 xml:space="preserve">Temporary Campgrounds </w:t>
            </w:r>
          </w:p>
        </w:tc>
        <w:tc>
          <w:tcPr>
            <w:tcW w:w="900" w:type="dxa"/>
            <w:shd w:val="clear" w:color="auto" w:fill="auto"/>
            <w:vAlign w:val="center"/>
          </w:tcPr>
          <w:p w:rsidR="00C8434B" w:rsidRPr="008C62B5" w:rsidRDefault="00C8434B" w:rsidP="00091323">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C8434B" w:rsidRPr="008C62B5" w:rsidTr="00091323">
        <w:trPr>
          <w:jc w:val="right"/>
        </w:trPr>
        <w:tc>
          <w:tcPr>
            <w:tcW w:w="6758" w:type="dxa"/>
            <w:vAlign w:val="center"/>
          </w:tcPr>
          <w:p w:rsidR="00C8434B" w:rsidRPr="008C62B5" w:rsidRDefault="00C8434B" w:rsidP="00091323">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Temporary Merchants</w:t>
            </w:r>
          </w:p>
        </w:tc>
        <w:tc>
          <w:tcPr>
            <w:tcW w:w="900" w:type="dxa"/>
            <w:shd w:val="clear" w:color="auto" w:fill="auto"/>
            <w:vAlign w:val="center"/>
          </w:tcPr>
          <w:p w:rsidR="00C8434B" w:rsidRPr="008C62B5" w:rsidRDefault="00C8434B" w:rsidP="00091323">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C8434B" w:rsidRPr="008C62B5" w:rsidTr="00091323">
        <w:trPr>
          <w:jc w:val="right"/>
        </w:trPr>
        <w:tc>
          <w:tcPr>
            <w:tcW w:w="6758" w:type="dxa"/>
            <w:vAlign w:val="center"/>
          </w:tcPr>
          <w:p w:rsidR="00C8434B" w:rsidRPr="008C62B5" w:rsidRDefault="00C8434B" w:rsidP="00091323">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Adult-Oriented Businesses</w:t>
            </w:r>
          </w:p>
        </w:tc>
        <w:tc>
          <w:tcPr>
            <w:tcW w:w="900" w:type="dxa"/>
            <w:shd w:val="clear" w:color="auto" w:fill="auto"/>
            <w:vAlign w:val="center"/>
          </w:tcPr>
          <w:p w:rsidR="00C8434B" w:rsidRPr="008C62B5" w:rsidRDefault="00C8434B" w:rsidP="00091323">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C8434B" w:rsidRPr="008C62B5" w:rsidTr="00091323">
        <w:trPr>
          <w:jc w:val="right"/>
        </w:trPr>
        <w:tc>
          <w:tcPr>
            <w:tcW w:w="6758" w:type="dxa"/>
            <w:vAlign w:val="center"/>
          </w:tcPr>
          <w:p w:rsidR="00C8434B" w:rsidRPr="008C62B5" w:rsidRDefault="00C8434B" w:rsidP="00091323">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 xml:space="preserve">Liquor Stores </w:t>
            </w:r>
          </w:p>
        </w:tc>
        <w:tc>
          <w:tcPr>
            <w:tcW w:w="900" w:type="dxa"/>
            <w:shd w:val="clear" w:color="auto" w:fill="auto"/>
            <w:vAlign w:val="center"/>
          </w:tcPr>
          <w:p w:rsidR="00C8434B" w:rsidRPr="008C62B5" w:rsidRDefault="00C8434B" w:rsidP="00091323">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C8434B" w:rsidRPr="008C62B5" w:rsidTr="00091323">
        <w:trPr>
          <w:jc w:val="right"/>
        </w:trPr>
        <w:tc>
          <w:tcPr>
            <w:tcW w:w="6758" w:type="dxa"/>
            <w:vAlign w:val="center"/>
          </w:tcPr>
          <w:p w:rsidR="00C8434B" w:rsidRPr="008C62B5" w:rsidRDefault="00C8434B" w:rsidP="00091323">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Bars</w:t>
            </w:r>
          </w:p>
        </w:tc>
        <w:tc>
          <w:tcPr>
            <w:tcW w:w="900" w:type="dxa"/>
            <w:shd w:val="clear" w:color="auto" w:fill="auto"/>
            <w:vAlign w:val="center"/>
          </w:tcPr>
          <w:p w:rsidR="00C8434B" w:rsidRPr="008C62B5" w:rsidRDefault="00C8434B" w:rsidP="00091323">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C8434B" w:rsidRPr="008C62B5" w:rsidTr="00091323">
        <w:trPr>
          <w:jc w:val="right"/>
        </w:trPr>
        <w:tc>
          <w:tcPr>
            <w:tcW w:w="7658" w:type="dxa"/>
            <w:gridSpan w:val="2"/>
            <w:shd w:val="clear" w:color="auto" w:fill="BFBFBF" w:themeFill="background1" w:themeFillShade="BF"/>
            <w:vAlign w:val="center"/>
          </w:tcPr>
          <w:p w:rsidR="00C8434B" w:rsidRPr="008C62B5" w:rsidRDefault="00C8434B" w:rsidP="00091323">
            <w:pPr>
              <w:jc w:val="both"/>
              <w:rPr>
                <w:rFonts w:ascii="Garamond" w:hAnsi="Garamond"/>
                <w:color w:val="000000" w:themeColor="text1"/>
                <w:sz w:val="20"/>
                <w:szCs w:val="20"/>
              </w:rPr>
            </w:pPr>
            <w:r w:rsidRPr="008C62B5">
              <w:rPr>
                <w:rFonts w:ascii="Garamond" w:hAnsi="Garamond" w:cs="Tahoma"/>
                <w:bCs/>
                <w:color w:val="000000" w:themeColor="text1"/>
                <w:sz w:val="20"/>
                <w:szCs w:val="20"/>
              </w:rPr>
              <w:t>INDUSTRIAL CATEGORIES</w:t>
            </w:r>
          </w:p>
        </w:tc>
      </w:tr>
      <w:tr w:rsidR="00C8434B" w:rsidRPr="008C62B5" w:rsidTr="00091323">
        <w:trPr>
          <w:jc w:val="right"/>
        </w:trPr>
        <w:tc>
          <w:tcPr>
            <w:tcW w:w="6758" w:type="dxa"/>
            <w:vAlign w:val="center"/>
          </w:tcPr>
          <w:p w:rsidR="00C8434B" w:rsidRPr="008C62B5" w:rsidRDefault="00C8434B" w:rsidP="00091323">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Manufacturing and Production</w:t>
            </w:r>
          </w:p>
        </w:tc>
        <w:tc>
          <w:tcPr>
            <w:tcW w:w="900" w:type="dxa"/>
            <w:shd w:val="clear" w:color="auto" w:fill="auto"/>
            <w:vAlign w:val="center"/>
          </w:tcPr>
          <w:p w:rsidR="00C8434B" w:rsidRPr="008C62B5" w:rsidRDefault="00C8434B" w:rsidP="00091323">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C8434B" w:rsidRPr="008C62B5" w:rsidTr="00091323">
        <w:trPr>
          <w:jc w:val="right"/>
        </w:trPr>
        <w:tc>
          <w:tcPr>
            <w:tcW w:w="6758" w:type="dxa"/>
            <w:vAlign w:val="center"/>
          </w:tcPr>
          <w:p w:rsidR="00C8434B" w:rsidRPr="008C62B5" w:rsidRDefault="00C8434B" w:rsidP="00091323">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Warehouse and Freight Movement</w:t>
            </w:r>
          </w:p>
        </w:tc>
        <w:tc>
          <w:tcPr>
            <w:tcW w:w="900" w:type="dxa"/>
            <w:shd w:val="clear" w:color="auto" w:fill="auto"/>
          </w:tcPr>
          <w:p w:rsidR="00C8434B" w:rsidRPr="008C62B5" w:rsidRDefault="00C8434B" w:rsidP="00091323">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C8434B" w:rsidRPr="008C62B5" w:rsidTr="00091323">
        <w:trPr>
          <w:jc w:val="right"/>
        </w:trPr>
        <w:tc>
          <w:tcPr>
            <w:tcW w:w="6758" w:type="dxa"/>
            <w:vAlign w:val="center"/>
          </w:tcPr>
          <w:p w:rsidR="00C8434B" w:rsidRPr="008C62B5" w:rsidRDefault="00C8434B" w:rsidP="00091323">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Wholesale Sales</w:t>
            </w:r>
          </w:p>
        </w:tc>
        <w:tc>
          <w:tcPr>
            <w:tcW w:w="900" w:type="dxa"/>
            <w:shd w:val="clear" w:color="auto" w:fill="auto"/>
          </w:tcPr>
          <w:p w:rsidR="00C8434B" w:rsidRPr="008C62B5" w:rsidRDefault="00C8434B" w:rsidP="00091323">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C8434B" w:rsidRPr="008C62B5" w:rsidTr="00091323">
        <w:trPr>
          <w:jc w:val="right"/>
        </w:trPr>
        <w:tc>
          <w:tcPr>
            <w:tcW w:w="6758" w:type="dxa"/>
            <w:vAlign w:val="center"/>
          </w:tcPr>
          <w:p w:rsidR="00C8434B" w:rsidRPr="008C62B5" w:rsidRDefault="00C8434B" w:rsidP="00091323">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Industrial Service</w:t>
            </w:r>
          </w:p>
        </w:tc>
        <w:tc>
          <w:tcPr>
            <w:tcW w:w="900" w:type="dxa"/>
            <w:shd w:val="clear" w:color="auto" w:fill="auto"/>
          </w:tcPr>
          <w:p w:rsidR="00C8434B" w:rsidRPr="008C62B5" w:rsidRDefault="00C8434B" w:rsidP="00091323">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C8434B" w:rsidRPr="008C62B5" w:rsidTr="00091323">
        <w:trPr>
          <w:jc w:val="right"/>
        </w:trPr>
        <w:tc>
          <w:tcPr>
            <w:tcW w:w="6758" w:type="dxa"/>
            <w:vAlign w:val="center"/>
          </w:tcPr>
          <w:p w:rsidR="00C8434B" w:rsidRPr="008C62B5" w:rsidRDefault="00C8434B" w:rsidP="00091323">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Railroad Yards</w:t>
            </w:r>
          </w:p>
        </w:tc>
        <w:tc>
          <w:tcPr>
            <w:tcW w:w="900" w:type="dxa"/>
            <w:shd w:val="clear" w:color="auto" w:fill="auto"/>
          </w:tcPr>
          <w:p w:rsidR="00C8434B" w:rsidRPr="008C62B5" w:rsidRDefault="00C8434B" w:rsidP="00091323">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C8434B" w:rsidRPr="008C62B5" w:rsidTr="00091323">
        <w:trPr>
          <w:jc w:val="right"/>
        </w:trPr>
        <w:tc>
          <w:tcPr>
            <w:tcW w:w="6758" w:type="dxa"/>
            <w:vAlign w:val="center"/>
          </w:tcPr>
          <w:p w:rsidR="00C8434B" w:rsidRPr="008C62B5" w:rsidRDefault="00C8434B" w:rsidP="00091323">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Waste-Related Facilities</w:t>
            </w:r>
          </w:p>
        </w:tc>
        <w:tc>
          <w:tcPr>
            <w:tcW w:w="900" w:type="dxa"/>
            <w:shd w:val="clear" w:color="auto" w:fill="auto"/>
            <w:vAlign w:val="center"/>
          </w:tcPr>
          <w:p w:rsidR="00C8434B" w:rsidRPr="008C62B5" w:rsidRDefault="00C8434B" w:rsidP="00091323">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C8434B" w:rsidRPr="008C62B5" w:rsidTr="00091323">
        <w:trPr>
          <w:jc w:val="right"/>
        </w:trPr>
        <w:tc>
          <w:tcPr>
            <w:tcW w:w="7658" w:type="dxa"/>
            <w:gridSpan w:val="2"/>
            <w:shd w:val="clear" w:color="auto" w:fill="BFBFBF" w:themeFill="background1" w:themeFillShade="BF"/>
            <w:vAlign w:val="center"/>
          </w:tcPr>
          <w:p w:rsidR="00C8434B" w:rsidRPr="008C62B5" w:rsidRDefault="00C8434B" w:rsidP="00091323">
            <w:pPr>
              <w:jc w:val="both"/>
              <w:rPr>
                <w:rFonts w:ascii="Garamond" w:hAnsi="Garamond"/>
                <w:color w:val="000000" w:themeColor="text1"/>
                <w:sz w:val="20"/>
                <w:szCs w:val="20"/>
              </w:rPr>
            </w:pPr>
            <w:r w:rsidRPr="008C62B5">
              <w:rPr>
                <w:rFonts w:ascii="Garamond" w:hAnsi="Garamond" w:cs="Tahoma"/>
                <w:bCs/>
                <w:color w:val="000000" w:themeColor="text1"/>
                <w:sz w:val="20"/>
                <w:szCs w:val="20"/>
              </w:rPr>
              <w:t>INSTITUTIONAL CATEGORIES</w:t>
            </w:r>
          </w:p>
        </w:tc>
      </w:tr>
      <w:tr w:rsidR="00C8434B" w:rsidRPr="008C62B5" w:rsidTr="00091323">
        <w:trPr>
          <w:jc w:val="right"/>
        </w:trPr>
        <w:tc>
          <w:tcPr>
            <w:tcW w:w="6758" w:type="dxa"/>
            <w:vAlign w:val="center"/>
          </w:tcPr>
          <w:p w:rsidR="00C8434B" w:rsidRPr="008C62B5" w:rsidRDefault="00C8434B" w:rsidP="00091323">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Basic Utilities and Services</w:t>
            </w:r>
          </w:p>
        </w:tc>
        <w:tc>
          <w:tcPr>
            <w:tcW w:w="900" w:type="dxa"/>
            <w:shd w:val="clear" w:color="auto" w:fill="auto"/>
            <w:vAlign w:val="center"/>
          </w:tcPr>
          <w:p w:rsidR="00C8434B" w:rsidRPr="008C62B5" w:rsidRDefault="00C8434B" w:rsidP="00091323">
            <w:pPr>
              <w:jc w:val="center"/>
              <w:rPr>
                <w:rFonts w:ascii="Garamond" w:hAnsi="Garamond"/>
                <w:color w:val="000000" w:themeColor="text1"/>
                <w:sz w:val="20"/>
                <w:szCs w:val="20"/>
              </w:rPr>
            </w:pPr>
            <w:r w:rsidRPr="008C62B5">
              <w:rPr>
                <w:rFonts w:ascii="Garamond" w:hAnsi="Garamond"/>
                <w:color w:val="000000" w:themeColor="text1"/>
                <w:sz w:val="20"/>
                <w:szCs w:val="20"/>
              </w:rPr>
              <w:t>Y</w:t>
            </w:r>
          </w:p>
        </w:tc>
      </w:tr>
      <w:tr w:rsidR="00C8434B" w:rsidRPr="008C62B5" w:rsidTr="00091323">
        <w:trPr>
          <w:jc w:val="right"/>
        </w:trPr>
        <w:tc>
          <w:tcPr>
            <w:tcW w:w="6758" w:type="dxa"/>
            <w:vAlign w:val="center"/>
          </w:tcPr>
          <w:p w:rsidR="00C8434B" w:rsidRPr="008C62B5" w:rsidRDefault="00C8434B" w:rsidP="00091323">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Community Facilities</w:t>
            </w:r>
          </w:p>
        </w:tc>
        <w:tc>
          <w:tcPr>
            <w:tcW w:w="900" w:type="dxa"/>
            <w:shd w:val="clear" w:color="auto" w:fill="auto"/>
            <w:vAlign w:val="center"/>
          </w:tcPr>
          <w:p w:rsidR="00C8434B" w:rsidRPr="008C62B5" w:rsidRDefault="00C8434B" w:rsidP="00091323">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C8434B" w:rsidRPr="008C62B5" w:rsidTr="00091323">
        <w:trPr>
          <w:jc w:val="right"/>
        </w:trPr>
        <w:tc>
          <w:tcPr>
            <w:tcW w:w="6758" w:type="dxa"/>
            <w:vAlign w:val="center"/>
          </w:tcPr>
          <w:p w:rsidR="00C8434B" w:rsidRPr="008C62B5" w:rsidRDefault="00C8434B" w:rsidP="00091323">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Parks and Open Areas</w:t>
            </w:r>
          </w:p>
        </w:tc>
        <w:tc>
          <w:tcPr>
            <w:tcW w:w="900" w:type="dxa"/>
            <w:shd w:val="clear" w:color="auto" w:fill="auto"/>
            <w:vAlign w:val="center"/>
          </w:tcPr>
          <w:p w:rsidR="00C8434B" w:rsidRPr="008C62B5" w:rsidRDefault="00C8434B" w:rsidP="00091323">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C8434B" w:rsidRPr="008C62B5" w:rsidTr="00091323">
        <w:trPr>
          <w:jc w:val="right"/>
        </w:trPr>
        <w:tc>
          <w:tcPr>
            <w:tcW w:w="6758" w:type="dxa"/>
            <w:vAlign w:val="center"/>
          </w:tcPr>
          <w:p w:rsidR="00C8434B" w:rsidRPr="008C62B5" w:rsidRDefault="00C8434B" w:rsidP="00091323">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Schools</w:t>
            </w:r>
          </w:p>
        </w:tc>
        <w:tc>
          <w:tcPr>
            <w:tcW w:w="900" w:type="dxa"/>
            <w:shd w:val="clear" w:color="auto" w:fill="auto"/>
            <w:vAlign w:val="center"/>
          </w:tcPr>
          <w:p w:rsidR="00C8434B" w:rsidRPr="008C62B5" w:rsidRDefault="00C8434B" w:rsidP="00091323">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C8434B" w:rsidRPr="008C62B5" w:rsidTr="00091323">
        <w:trPr>
          <w:jc w:val="right"/>
        </w:trPr>
        <w:tc>
          <w:tcPr>
            <w:tcW w:w="6758" w:type="dxa"/>
            <w:vAlign w:val="center"/>
          </w:tcPr>
          <w:p w:rsidR="00C8434B" w:rsidRPr="008C62B5" w:rsidRDefault="00C8434B" w:rsidP="00091323">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Daycare Centers</w:t>
            </w:r>
          </w:p>
        </w:tc>
        <w:tc>
          <w:tcPr>
            <w:tcW w:w="900" w:type="dxa"/>
            <w:shd w:val="clear" w:color="auto" w:fill="auto"/>
          </w:tcPr>
          <w:p w:rsidR="00C8434B" w:rsidRPr="008C62B5" w:rsidRDefault="00C8434B" w:rsidP="00091323">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C8434B" w:rsidRPr="008C62B5" w:rsidTr="00091323">
        <w:trPr>
          <w:jc w:val="right"/>
        </w:trPr>
        <w:tc>
          <w:tcPr>
            <w:tcW w:w="6758" w:type="dxa"/>
            <w:vAlign w:val="center"/>
          </w:tcPr>
          <w:p w:rsidR="00C8434B" w:rsidRPr="008C62B5" w:rsidRDefault="00C8434B" w:rsidP="00091323">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Medical Centers</w:t>
            </w:r>
          </w:p>
        </w:tc>
        <w:tc>
          <w:tcPr>
            <w:tcW w:w="900" w:type="dxa"/>
            <w:shd w:val="clear" w:color="auto" w:fill="auto"/>
          </w:tcPr>
          <w:p w:rsidR="00C8434B" w:rsidRPr="008C62B5" w:rsidRDefault="00C8434B" w:rsidP="00091323">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C8434B" w:rsidRPr="008C62B5" w:rsidTr="00091323">
        <w:trPr>
          <w:jc w:val="right"/>
        </w:trPr>
        <w:tc>
          <w:tcPr>
            <w:tcW w:w="6758" w:type="dxa"/>
            <w:vAlign w:val="center"/>
          </w:tcPr>
          <w:p w:rsidR="00C8434B" w:rsidRPr="008C62B5" w:rsidRDefault="00C8434B" w:rsidP="00091323">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Religious Institutions</w:t>
            </w:r>
          </w:p>
        </w:tc>
        <w:tc>
          <w:tcPr>
            <w:tcW w:w="900" w:type="dxa"/>
            <w:shd w:val="clear" w:color="auto" w:fill="auto"/>
          </w:tcPr>
          <w:p w:rsidR="00C8434B" w:rsidRPr="008C62B5" w:rsidRDefault="00C8434B" w:rsidP="00091323">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C8434B" w:rsidRPr="008C62B5" w:rsidTr="00091323">
        <w:trPr>
          <w:jc w:val="right"/>
        </w:trPr>
        <w:tc>
          <w:tcPr>
            <w:tcW w:w="6758" w:type="dxa"/>
            <w:vAlign w:val="center"/>
          </w:tcPr>
          <w:p w:rsidR="00C8434B" w:rsidRPr="008C62B5" w:rsidRDefault="00C8434B" w:rsidP="00091323">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Detention Facilities</w:t>
            </w:r>
          </w:p>
        </w:tc>
        <w:tc>
          <w:tcPr>
            <w:tcW w:w="900" w:type="dxa"/>
            <w:shd w:val="clear" w:color="auto" w:fill="auto"/>
          </w:tcPr>
          <w:p w:rsidR="00C8434B" w:rsidRPr="008C62B5" w:rsidRDefault="00C8434B" w:rsidP="00091323">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C8434B" w:rsidRPr="008C62B5" w:rsidTr="00091323">
        <w:trPr>
          <w:jc w:val="right"/>
        </w:trPr>
        <w:tc>
          <w:tcPr>
            <w:tcW w:w="7658" w:type="dxa"/>
            <w:gridSpan w:val="2"/>
            <w:shd w:val="clear" w:color="auto" w:fill="BFBFBF" w:themeFill="background1" w:themeFillShade="BF"/>
            <w:vAlign w:val="center"/>
          </w:tcPr>
          <w:p w:rsidR="00C8434B" w:rsidRPr="008C62B5" w:rsidRDefault="00C8434B" w:rsidP="00091323">
            <w:pPr>
              <w:jc w:val="both"/>
              <w:rPr>
                <w:rFonts w:ascii="Garamond" w:hAnsi="Garamond"/>
                <w:color w:val="000000" w:themeColor="text1"/>
                <w:sz w:val="20"/>
                <w:szCs w:val="20"/>
              </w:rPr>
            </w:pPr>
            <w:r w:rsidRPr="008C62B5">
              <w:rPr>
                <w:rFonts w:ascii="Garamond" w:hAnsi="Garamond" w:cs="Tahoma"/>
                <w:bCs/>
                <w:color w:val="000000" w:themeColor="text1"/>
                <w:sz w:val="20"/>
                <w:szCs w:val="20"/>
              </w:rPr>
              <w:t>OTHER CATEGORIES</w:t>
            </w:r>
          </w:p>
        </w:tc>
      </w:tr>
      <w:tr w:rsidR="00C8434B" w:rsidRPr="008C62B5" w:rsidTr="00091323">
        <w:trPr>
          <w:jc w:val="right"/>
        </w:trPr>
        <w:tc>
          <w:tcPr>
            <w:tcW w:w="6758" w:type="dxa"/>
            <w:vAlign w:val="center"/>
          </w:tcPr>
          <w:p w:rsidR="00C8434B" w:rsidRPr="008C62B5" w:rsidRDefault="00C8434B" w:rsidP="00091323">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Ranching and Farming</w:t>
            </w:r>
          </w:p>
        </w:tc>
        <w:tc>
          <w:tcPr>
            <w:tcW w:w="900" w:type="dxa"/>
            <w:shd w:val="clear" w:color="auto" w:fill="auto"/>
            <w:vAlign w:val="center"/>
          </w:tcPr>
          <w:p w:rsidR="00C8434B" w:rsidRPr="008C62B5" w:rsidRDefault="00C8434B" w:rsidP="00091323">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C8434B" w:rsidRPr="008C62B5" w:rsidTr="00091323">
        <w:trPr>
          <w:jc w:val="right"/>
        </w:trPr>
        <w:tc>
          <w:tcPr>
            <w:tcW w:w="6758" w:type="dxa"/>
            <w:vAlign w:val="center"/>
          </w:tcPr>
          <w:p w:rsidR="00C8434B" w:rsidRPr="008C62B5" w:rsidRDefault="00C8434B" w:rsidP="00091323">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Concentrated Animal Feeding Operations</w:t>
            </w:r>
          </w:p>
        </w:tc>
        <w:tc>
          <w:tcPr>
            <w:tcW w:w="900" w:type="dxa"/>
            <w:shd w:val="clear" w:color="auto" w:fill="auto"/>
            <w:vAlign w:val="center"/>
          </w:tcPr>
          <w:p w:rsidR="00C8434B" w:rsidRPr="008C62B5" w:rsidRDefault="00C8434B" w:rsidP="00091323">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C8434B" w:rsidRPr="008C62B5" w:rsidTr="00091323">
        <w:trPr>
          <w:jc w:val="right"/>
        </w:trPr>
        <w:tc>
          <w:tcPr>
            <w:tcW w:w="6758" w:type="dxa"/>
            <w:vAlign w:val="center"/>
          </w:tcPr>
          <w:p w:rsidR="00C8434B" w:rsidRPr="008C62B5" w:rsidRDefault="00C8434B" w:rsidP="00091323">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Surface Passenger Facilities</w:t>
            </w:r>
          </w:p>
        </w:tc>
        <w:tc>
          <w:tcPr>
            <w:tcW w:w="900" w:type="dxa"/>
            <w:shd w:val="clear" w:color="auto" w:fill="auto"/>
            <w:vAlign w:val="center"/>
          </w:tcPr>
          <w:p w:rsidR="00C8434B" w:rsidRPr="008C62B5" w:rsidRDefault="00C8434B" w:rsidP="00091323">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C8434B" w:rsidRPr="008C62B5" w:rsidTr="00091323">
        <w:trPr>
          <w:jc w:val="right"/>
        </w:trPr>
        <w:tc>
          <w:tcPr>
            <w:tcW w:w="6758" w:type="dxa"/>
            <w:vAlign w:val="center"/>
          </w:tcPr>
          <w:p w:rsidR="00C8434B" w:rsidRPr="008C62B5" w:rsidRDefault="00C8434B" w:rsidP="00091323">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Wireless Telecommunication Facilities</w:t>
            </w:r>
          </w:p>
        </w:tc>
        <w:tc>
          <w:tcPr>
            <w:tcW w:w="900" w:type="dxa"/>
            <w:shd w:val="clear" w:color="auto" w:fill="auto"/>
            <w:vAlign w:val="center"/>
          </w:tcPr>
          <w:p w:rsidR="00C8434B" w:rsidRPr="008C62B5" w:rsidRDefault="00C8434B" w:rsidP="00091323">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C8434B" w:rsidRPr="008C62B5" w:rsidTr="00091323">
        <w:trPr>
          <w:jc w:val="right"/>
        </w:trPr>
        <w:tc>
          <w:tcPr>
            <w:tcW w:w="6758" w:type="dxa"/>
            <w:vAlign w:val="center"/>
          </w:tcPr>
          <w:p w:rsidR="00C8434B" w:rsidRPr="008C62B5" w:rsidRDefault="00C8434B" w:rsidP="00091323">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Small Wind Energy Systems</w:t>
            </w:r>
          </w:p>
        </w:tc>
        <w:tc>
          <w:tcPr>
            <w:tcW w:w="900" w:type="dxa"/>
            <w:shd w:val="clear" w:color="auto" w:fill="auto"/>
            <w:vAlign w:val="center"/>
          </w:tcPr>
          <w:p w:rsidR="00C8434B" w:rsidRPr="008C62B5" w:rsidRDefault="00C8434B" w:rsidP="00091323">
            <w:pPr>
              <w:jc w:val="center"/>
              <w:rPr>
                <w:rFonts w:ascii="Garamond" w:hAnsi="Garamond"/>
                <w:color w:val="000000" w:themeColor="text1"/>
                <w:sz w:val="20"/>
                <w:szCs w:val="20"/>
              </w:rPr>
            </w:pPr>
            <w:r w:rsidRPr="008C62B5">
              <w:rPr>
                <w:rFonts w:ascii="Garamond" w:hAnsi="Garamond"/>
                <w:color w:val="000000" w:themeColor="text1"/>
                <w:sz w:val="20"/>
                <w:szCs w:val="20"/>
              </w:rPr>
              <w:t>CU</w:t>
            </w:r>
          </w:p>
        </w:tc>
      </w:tr>
      <w:tr w:rsidR="00C8434B" w:rsidRPr="008C62B5" w:rsidTr="00091323">
        <w:trPr>
          <w:jc w:val="right"/>
        </w:trPr>
        <w:tc>
          <w:tcPr>
            <w:tcW w:w="6758" w:type="dxa"/>
            <w:vAlign w:val="center"/>
          </w:tcPr>
          <w:p w:rsidR="00C8434B" w:rsidRPr="008C62B5" w:rsidRDefault="00C8434B" w:rsidP="00091323">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Mining and Mineral Extraction Facilities</w:t>
            </w:r>
          </w:p>
        </w:tc>
        <w:tc>
          <w:tcPr>
            <w:tcW w:w="900" w:type="dxa"/>
            <w:shd w:val="clear" w:color="auto" w:fill="auto"/>
            <w:vAlign w:val="center"/>
          </w:tcPr>
          <w:p w:rsidR="00C8434B" w:rsidRPr="008C62B5" w:rsidRDefault="00C8434B" w:rsidP="00091323">
            <w:pPr>
              <w:jc w:val="center"/>
              <w:rPr>
                <w:rFonts w:ascii="Garamond" w:hAnsi="Garamond"/>
                <w:color w:val="000000" w:themeColor="text1"/>
                <w:sz w:val="20"/>
                <w:szCs w:val="20"/>
              </w:rPr>
            </w:pPr>
            <w:r w:rsidRPr="008C62B5">
              <w:rPr>
                <w:rFonts w:ascii="Garamond" w:hAnsi="Garamond"/>
                <w:color w:val="000000" w:themeColor="text1"/>
                <w:sz w:val="20"/>
                <w:szCs w:val="20"/>
              </w:rPr>
              <w:t>N</w:t>
            </w:r>
          </w:p>
        </w:tc>
      </w:tr>
      <w:tr w:rsidR="00C8434B" w:rsidRPr="008C62B5" w:rsidTr="00091323">
        <w:trPr>
          <w:jc w:val="right"/>
        </w:trPr>
        <w:tc>
          <w:tcPr>
            <w:tcW w:w="6758" w:type="dxa"/>
            <w:vAlign w:val="center"/>
          </w:tcPr>
          <w:p w:rsidR="00C8434B" w:rsidRPr="008C62B5" w:rsidRDefault="00C8434B" w:rsidP="00091323">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Home Occupations</w:t>
            </w:r>
          </w:p>
        </w:tc>
        <w:tc>
          <w:tcPr>
            <w:tcW w:w="900" w:type="dxa"/>
            <w:shd w:val="clear" w:color="auto" w:fill="auto"/>
            <w:vAlign w:val="center"/>
          </w:tcPr>
          <w:p w:rsidR="00C8434B" w:rsidRPr="008C62B5" w:rsidRDefault="00C8434B" w:rsidP="00091323">
            <w:pPr>
              <w:jc w:val="center"/>
              <w:rPr>
                <w:rFonts w:ascii="Garamond" w:hAnsi="Garamond"/>
                <w:color w:val="000000" w:themeColor="text1"/>
                <w:sz w:val="20"/>
                <w:szCs w:val="20"/>
              </w:rPr>
            </w:pPr>
            <w:r w:rsidRPr="008C62B5">
              <w:rPr>
                <w:rFonts w:ascii="Garamond" w:hAnsi="Garamond"/>
                <w:color w:val="000000" w:themeColor="text1"/>
                <w:sz w:val="20"/>
                <w:szCs w:val="20"/>
              </w:rPr>
              <w:t>Y</w:t>
            </w:r>
          </w:p>
        </w:tc>
      </w:tr>
    </w:tbl>
    <w:p w:rsidR="00B64A0D" w:rsidRPr="00F41B64" w:rsidRDefault="00B64A0D" w:rsidP="00B64A0D">
      <w:pPr>
        <w:pStyle w:val="Caption"/>
        <w:ind w:left="720"/>
        <w:jc w:val="right"/>
        <w:rPr>
          <w:rFonts w:ascii="Garamond" w:hAnsi="Garamond"/>
          <w:b w:val="0"/>
          <w:color w:val="000000" w:themeColor="text1"/>
          <w:sz w:val="16"/>
          <w:szCs w:val="16"/>
          <w:u w:val="single"/>
        </w:rPr>
      </w:pPr>
      <w:r w:rsidRPr="00F41B64">
        <w:rPr>
          <w:rFonts w:ascii="Garamond" w:hAnsi="Garamond"/>
          <w:b w:val="0"/>
          <w:color w:val="000000" w:themeColor="text1"/>
          <w:sz w:val="16"/>
          <w:szCs w:val="16"/>
        </w:rPr>
        <w:t>Y=Allowed; CU=Conditional Use; N=Prohibited</w:t>
      </w:r>
    </w:p>
    <w:p w:rsidR="00B64A0D" w:rsidRPr="008C62B5" w:rsidRDefault="00B64A0D" w:rsidP="00B64A0D">
      <w:pPr>
        <w:pStyle w:val="ListParagraph"/>
        <w:numPr>
          <w:ilvl w:val="1"/>
          <w:numId w:val="9"/>
        </w:numPr>
        <w:spacing w:before="240"/>
        <w:jc w:val="both"/>
        <w:rPr>
          <w:rFonts w:ascii="Garamond" w:hAnsi="Garamond"/>
          <w:color w:val="000000" w:themeColor="text1"/>
          <w:u w:val="single"/>
        </w:rPr>
      </w:pPr>
      <w:r w:rsidRPr="008C62B5">
        <w:rPr>
          <w:rFonts w:ascii="Garamond" w:hAnsi="Garamond"/>
          <w:color w:val="000000" w:themeColor="text1"/>
          <w:u w:val="single"/>
        </w:rPr>
        <w:lastRenderedPageBreak/>
        <w:t xml:space="preserve">Rural </w:t>
      </w:r>
      <w:r w:rsidR="00C8434B">
        <w:rPr>
          <w:rFonts w:ascii="Garamond" w:hAnsi="Garamond"/>
          <w:color w:val="000000" w:themeColor="text1"/>
          <w:u w:val="single"/>
        </w:rPr>
        <w:t>Residential</w:t>
      </w:r>
      <w:r w:rsidRPr="008C62B5">
        <w:rPr>
          <w:rFonts w:ascii="Garamond" w:hAnsi="Garamond"/>
          <w:color w:val="000000" w:themeColor="text1"/>
          <w:u w:val="single"/>
        </w:rPr>
        <w:t xml:space="preserve"> District Development Standards</w:t>
      </w:r>
      <w:r w:rsidRPr="008C62B5">
        <w:rPr>
          <w:rFonts w:ascii="Garamond" w:hAnsi="Garamond"/>
          <w:color w:val="000000" w:themeColor="text1"/>
        </w:rPr>
        <w:t xml:space="preserve">.  The development standards in the Rural </w:t>
      </w:r>
      <w:r w:rsidR="00C8434B">
        <w:rPr>
          <w:rFonts w:ascii="Garamond" w:hAnsi="Garamond"/>
          <w:color w:val="000000" w:themeColor="text1"/>
        </w:rPr>
        <w:t>Residential</w:t>
      </w:r>
      <w:r w:rsidRPr="008C62B5">
        <w:rPr>
          <w:rFonts w:ascii="Garamond" w:hAnsi="Garamond"/>
          <w:color w:val="000000" w:themeColor="text1"/>
        </w:rPr>
        <w:t xml:space="preserve"> District regulate the development of land in order to promote the character of the district.  </w:t>
      </w:r>
    </w:p>
    <w:p w:rsidR="00B64A0D" w:rsidRPr="008C62B5" w:rsidRDefault="00B64A0D" w:rsidP="00B64A0D">
      <w:pPr>
        <w:pStyle w:val="ListParagraph"/>
        <w:numPr>
          <w:ilvl w:val="2"/>
          <w:numId w:val="9"/>
        </w:numPr>
        <w:spacing w:before="240"/>
        <w:jc w:val="both"/>
        <w:rPr>
          <w:rFonts w:ascii="Garamond" w:hAnsi="Garamond"/>
          <w:i/>
          <w:color w:val="000000" w:themeColor="text1"/>
        </w:rPr>
      </w:pPr>
      <w:r w:rsidRPr="008C62B5">
        <w:rPr>
          <w:rFonts w:ascii="Garamond" w:hAnsi="Garamond"/>
          <w:i/>
          <w:color w:val="000000" w:themeColor="text1"/>
        </w:rPr>
        <w:t xml:space="preserve">Rural </w:t>
      </w:r>
      <w:r w:rsidR="00C8434B">
        <w:rPr>
          <w:rFonts w:ascii="Garamond" w:hAnsi="Garamond"/>
          <w:i/>
          <w:color w:val="000000" w:themeColor="text1"/>
        </w:rPr>
        <w:t>Residential</w:t>
      </w:r>
      <w:r w:rsidRPr="008C62B5">
        <w:rPr>
          <w:rFonts w:ascii="Garamond" w:hAnsi="Garamond"/>
          <w:i/>
          <w:color w:val="000000" w:themeColor="text1"/>
        </w:rPr>
        <w:t xml:space="preserve"> District Development Standards Summary Table. </w:t>
      </w:r>
    </w:p>
    <w:tbl>
      <w:tblPr>
        <w:tblStyle w:val="TableGrid"/>
        <w:tblW w:w="0" w:type="auto"/>
        <w:tblInd w:w="2638" w:type="dxa"/>
        <w:tblLook w:val="04A0" w:firstRow="1" w:lastRow="0" w:firstColumn="1" w:lastColumn="0" w:noHBand="0" w:noVBand="1"/>
      </w:tblPr>
      <w:tblGrid>
        <w:gridCol w:w="3770"/>
        <w:gridCol w:w="3888"/>
      </w:tblGrid>
      <w:tr w:rsidR="00B64A0D" w:rsidRPr="008C62B5" w:rsidTr="00091323">
        <w:tc>
          <w:tcPr>
            <w:tcW w:w="7658" w:type="dxa"/>
            <w:gridSpan w:val="2"/>
            <w:vAlign w:val="center"/>
          </w:tcPr>
          <w:p w:rsidR="00B64A0D" w:rsidRPr="008C62B5" w:rsidRDefault="00B64A0D" w:rsidP="00091323">
            <w:pPr>
              <w:pStyle w:val="ListParagraph"/>
              <w:ind w:left="0"/>
              <w:jc w:val="both"/>
              <w:rPr>
                <w:rFonts w:ascii="Garamond" w:hAnsi="Garamond"/>
                <w:b/>
                <w:color w:val="000000" w:themeColor="text1"/>
                <w:sz w:val="20"/>
                <w:szCs w:val="20"/>
              </w:rPr>
            </w:pPr>
            <w:r w:rsidRPr="008C62B5">
              <w:rPr>
                <w:rFonts w:ascii="Garamond" w:hAnsi="Garamond"/>
                <w:b/>
                <w:color w:val="000000" w:themeColor="text1"/>
                <w:sz w:val="20"/>
                <w:szCs w:val="20"/>
              </w:rPr>
              <w:t>RURAL</w:t>
            </w:r>
            <w:r w:rsidRPr="009D5ED2">
              <w:rPr>
                <w:rFonts w:ascii="Garamond" w:hAnsi="Garamond"/>
                <w:b/>
                <w:color w:val="000000" w:themeColor="text1"/>
                <w:sz w:val="20"/>
                <w:szCs w:val="20"/>
              </w:rPr>
              <w:t xml:space="preserve"> </w:t>
            </w:r>
            <w:r w:rsidR="009D5ED2" w:rsidRPr="009D5ED2">
              <w:rPr>
                <w:rFonts w:ascii="Garamond" w:hAnsi="Garamond"/>
                <w:b/>
                <w:color w:val="000000" w:themeColor="text1"/>
                <w:sz w:val="20"/>
                <w:szCs w:val="20"/>
              </w:rPr>
              <w:t>RESIDENTIAL</w:t>
            </w:r>
            <w:r w:rsidR="009D5ED2" w:rsidRPr="008C62B5">
              <w:rPr>
                <w:rFonts w:ascii="Garamond" w:hAnsi="Garamond"/>
                <w:color w:val="000000" w:themeColor="text1"/>
                <w:sz w:val="20"/>
                <w:szCs w:val="20"/>
              </w:rPr>
              <w:t xml:space="preserve"> </w:t>
            </w:r>
            <w:r w:rsidRPr="008C62B5">
              <w:rPr>
                <w:rFonts w:ascii="Garamond" w:hAnsi="Garamond"/>
                <w:b/>
                <w:color w:val="000000" w:themeColor="text1"/>
                <w:sz w:val="20"/>
                <w:szCs w:val="20"/>
              </w:rPr>
              <w:t>DISTRICT DEVELOPMENT STANDARDS</w:t>
            </w:r>
          </w:p>
        </w:tc>
      </w:tr>
      <w:tr w:rsidR="00B64A0D" w:rsidRPr="008C62B5" w:rsidTr="00091323">
        <w:tc>
          <w:tcPr>
            <w:tcW w:w="3770" w:type="dxa"/>
            <w:shd w:val="clear" w:color="auto" w:fill="BFBFBF" w:themeFill="background1" w:themeFillShade="BF"/>
            <w:vAlign w:val="center"/>
          </w:tcPr>
          <w:p w:rsidR="00B64A0D" w:rsidRPr="008C62B5" w:rsidRDefault="00B64A0D" w:rsidP="00091323">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R</w:t>
            </w:r>
            <w:r w:rsidR="00132BF8">
              <w:rPr>
                <w:rFonts w:ascii="Garamond" w:hAnsi="Garamond"/>
                <w:color w:val="000000" w:themeColor="text1"/>
                <w:sz w:val="20"/>
                <w:szCs w:val="20"/>
              </w:rPr>
              <w:t xml:space="preserve">URAL </w:t>
            </w:r>
            <w:r w:rsidRPr="008C62B5">
              <w:rPr>
                <w:rFonts w:ascii="Garamond" w:hAnsi="Garamond"/>
                <w:color w:val="000000" w:themeColor="text1"/>
                <w:sz w:val="20"/>
                <w:szCs w:val="20"/>
              </w:rPr>
              <w:t>R</w:t>
            </w:r>
            <w:r w:rsidR="00132BF8">
              <w:rPr>
                <w:rFonts w:ascii="Garamond" w:hAnsi="Garamond"/>
                <w:color w:val="000000" w:themeColor="text1"/>
                <w:sz w:val="20"/>
                <w:szCs w:val="20"/>
              </w:rPr>
              <w:t>ESIDENTIAL</w:t>
            </w:r>
            <w:r w:rsidRPr="008C62B5">
              <w:rPr>
                <w:rFonts w:ascii="Garamond" w:hAnsi="Garamond"/>
                <w:color w:val="000000" w:themeColor="text1"/>
                <w:sz w:val="20"/>
                <w:szCs w:val="20"/>
              </w:rPr>
              <w:t xml:space="preserve"> DISTRICT</w:t>
            </w:r>
          </w:p>
        </w:tc>
        <w:tc>
          <w:tcPr>
            <w:tcW w:w="3888" w:type="dxa"/>
            <w:shd w:val="clear" w:color="auto" w:fill="BFBFBF" w:themeFill="background1" w:themeFillShade="BF"/>
            <w:vAlign w:val="center"/>
          </w:tcPr>
          <w:p w:rsidR="00B64A0D" w:rsidRPr="008C62B5" w:rsidRDefault="00B64A0D" w:rsidP="00091323">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STANDARD</w:t>
            </w:r>
          </w:p>
        </w:tc>
      </w:tr>
      <w:tr w:rsidR="00B64A0D" w:rsidRPr="008C62B5" w:rsidTr="00091323">
        <w:tc>
          <w:tcPr>
            <w:tcW w:w="3770" w:type="dxa"/>
            <w:vAlign w:val="center"/>
          </w:tcPr>
          <w:p w:rsidR="00B64A0D" w:rsidRPr="008C62B5" w:rsidRDefault="00B64A0D" w:rsidP="00091323">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Minimum Lot Size</w:t>
            </w:r>
          </w:p>
        </w:tc>
        <w:tc>
          <w:tcPr>
            <w:tcW w:w="3888" w:type="dxa"/>
            <w:vAlign w:val="center"/>
          </w:tcPr>
          <w:p w:rsidR="00B64A0D" w:rsidRPr="008C62B5" w:rsidRDefault="00C8434B" w:rsidP="00091323">
            <w:pPr>
              <w:pStyle w:val="ListParagraph"/>
              <w:ind w:left="0"/>
              <w:jc w:val="both"/>
              <w:rPr>
                <w:rFonts w:ascii="Garamond" w:hAnsi="Garamond"/>
                <w:color w:val="000000" w:themeColor="text1"/>
                <w:sz w:val="20"/>
                <w:szCs w:val="20"/>
              </w:rPr>
            </w:pPr>
            <w:r>
              <w:rPr>
                <w:rFonts w:ascii="Garamond" w:hAnsi="Garamond"/>
                <w:color w:val="000000" w:themeColor="text1"/>
                <w:sz w:val="20"/>
                <w:szCs w:val="20"/>
              </w:rPr>
              <w:t>3</w:t>
            </w:r>
            <w:r w:rsidR="00B64A0D" w:rsidRPr="008C62B5">
              <w:rPr>
                <w:rFonts w:ascii="Garamond" w:hAnsi="Garamond"/>
                <w:color w:val="000000" w:themeColor="text1"/>
                <w:sz w:val="20"/>
                <w:szCs w:val="20"/>
              </w:rPr>
              <w:t xml:space="preserve"> acres</w:t>
            </w:r>
          </w:p>
        </w:tc>
      </w:tr>
      <w:tr w:rsidR="00B64A0D" w:rsidRPr="008C62B5" w:rsidTr="00091323">
        <w:tc>
          <w:tcPr>
            <w:tcW w:w="3770" w:type="dxa"/>
            <w:vAlign w:val="center"/>
          </w:tcPr>
          <w:p w:rsidR="00B64A0D" w:rsidRPr="008C62B5" w:rsidRDefault="00B64A0D" w:rsidP="00091323">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 xml:space="preserve">Maximum Residential Density </w:t>
            </w:r>
          </w:p>
        </w:tc>
        <w:tc>
          <w:tcPr>
            <w:tcW w:w="3888" w:type="dxa"/>
            <w:vAlign w:val="center"/>
          </w:tcPr>
          <w:p w:rsidR="00B64A0D" w:rsidRPr="008C62B5" w:rsidRDefault="00B64A0D" w:rsidP="00091323">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 xml:space="preserve">1 residence per </w:t>
            </w:r>
            <w:r w:rsidR="00C8434B">
              <w:rPr>
                <w:rFonts w:ascii="Garamond" w:hAnsi="Garamond"/>
                <w:color w:val="000000" w:themeColor="text1"/>
                <w:sz w:val="20"/>
                <w:szCs w:val="20"/>
              </w:rPr>
              <w:t>3</w:t>
            </w:r>
            <w:r w:rsidRPr="008C62B5">
              <w:rPr>
                <w:rFonts w:ascii="Garamond" w:hAnsi="Garamond"/>
                <w:color w:val="000000" w:themeColor="text1"/>
                <w:sz w:val="20"/>
                <w:szCs w:val="20"/>
              </w:rPr>
              <w:t xml:space="preserve"> acres</w:t>
            </w:r>
          </w:p>
        </w:tc>
      </w:tr>
      <w:tr w:rsidR="00B64A0D" w:rsidRPr="008C62B5" w:rsidTr="00091323">
        <w:tc>
          <w:tcPr>
            <w:tcW w:w="3770" w:type="dxa"/>
            <w:vAlign w:val="center"/>
          </w:tcPr>
          <w:p w:rsidR="00B64A0D" w:rsidRPr="008C62B5" w:rsidRDefault="00B64A0D" w:rsidP="00091323">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Minimum Setbacks</w:t>
            </w:r>
          </w:p>
          <w:p w:rsidR="00B64A0D" w:rsidRPr="008C62B5" w:rsidRDefault="00B64A0D" w:rsidP="00091323">
            <w:pPr>
              <w:pStyle w:val="ListParagraph"/>
              <w:numPr>
                <w:ilvl w:val="0"/>
                <w:numId w:val="15"/>
              </w:numPr>
              <w:jc w:val="both"/>
              <w:rPr>
                <w:rFonts w:ascii="Garamond" w:hAnsi="Garamond"/>
                <w:color w:val="000000" w:themeColor="text1"/>
                <w:sz w:val="20"/>
                <w:szCs w:val="20"/>
              </w:rPr>
            </w:pPr>
            <w:r w:rsidRPr="008C62B5">
              <w:rPr>
                <w:rFonts w:ascii="Garamond" w:hAnsi="Garamond"/>
                <w:color w:val="000000" w:themeColor="text1"/>
                <w:sz w:val="20"/>
                <w:szCs w:val="20"/>
              </w:rPr>
              <w:t>All structures</w:t>
            </w:r>
          </w:p>
          <w:p w:rsidR="00B64A0D" w:rsidRPr="008C62B5" w:rsidRDefault="00B64A0D" w:rsidP="00091323">
            <w:pPr>
              <w:pStyle w:val="ListParagraph"/>
              <w:numPr>
                <w:ilvl w:val="1"/>
                <w:numId w:val="11"/>
              </w:numPr>
              <w:jc w:val="both"/>
              <w:rPr>
                <w:rFonts w:ascii="Garamond" w:hAnsi="Garamond"/>
                <w:color w:val="000000" w:themeColor="text1"/>
                <w:sz w:val="20"/>
                <w:szCs w:val="20"/>
              </w:rPr>
            </w:pPr>
            <w:r w:rsidRPr="008C62B5">
              <w:rPr>
                <w:rFonts w:ascii="Garamond" w:hAnsi="Garamond"/>
                <w:color w:val="000000" w:themeColor="text1"/>
                <w:sz w:val="20"/>
                <w:szCs w:val="20"/>
              </w:rPr>
              <w:t>Front</w:t>
            </w:r>
          </w:p>
          <w:p w:rsidR="00B64A0D" w:rsidRPr="008C62B5" w:rsidRDefault="00B64A0D" w:rsidP="00091323">
            <w:pPr>
              <w:pStyle w:val="ListParagraph"/>
              <w:numPr>
                <w:ilvl w:val="1"/>
                <w:numId w:val="11"/>
              </w:numPr>
              <w:jc w:val="both"/>
              <w:rPr>
                <w:rFonts w:ascii="Garamond" w:hAnsi="Garamond"/>
                <w:color w:val="000000" w:themeColor="text1"/>
                <w:sz w:val="20"/>
                <w:szCs w:val="20"/>
              </w:rPr>
            </w:pPr>
            <w:r w:rsidRPr="008C62B5">
              <w:rPr>
                <w:rFonts w:ascii="Garamond" w:hAnsi="Garamond"/>
                <w:color w:val="000000" w:themeColor="text1"/>
                <w:sz w:val="20"/>
                <w:szCs w:val="20"/>
              </w:rPr>
              <w:t>Side</w:t>
            </w:r>
          </w:p>
          <w:p w:rsidR="00B64A0D" w:rsidRPr="008C62B5" w:rsidRDefault="00B64A0D" w:rsidP="00091323">
            <w:pPr>
              <w:pStyle w:val="ListParagraph"/>
              <w:numPr>
                <w:ilvl w:val="1"/>
                <w:numId w:val="11"/>
              </w:numPr>
              <w:jc w:val="both"/>
              <w:rPr>
                <w:rFonts w:ascii="Garamond" w:hAnsi="Garamond"/>
                <w:color w:val="000000" w:themeColor="text1"/>
                <w:sz w:val="20"/>
                <w:szCs w:val="20"/>
              </w:rPr>
            </w:pPr>
            <w:r w:rsidRPr="008C62B5">
              <w:rPr>
                <w:rFonts w:ascii="Garamond" w:hAnsi="Garamond"/>
                <w:color w:val="000000" w:themeColor="text1"/>
                <w:sz w:val="20"/>
                <w:szCs w:val="20"/>
              </w:rPr>
              <w:t>Rear</w:t>
            </w:r>
          </w:p>
        </w:tc>
        <w:tc>
          <w:tcPr>
            <w:tcW w:w="3888" w:type="dxa"/>
            <w:vAlign w:val="center"/>
          </w:tcPr>
          <w:p w:rsidR="00B64A0D" w:rsidRPr="008C62B5" w:rsidRDefault="00B64A0D" w:rsidP="00091323">
            <w:pPr>
              <w:pStyle w:val="ListParagraph"/>
              <w:ind w:left="360"/>
              <w:jc w:val="both"/>
              <w:rPr>
                <w:rFonts w:ascii="Garamond" w:hAnsi="Garamond"/>
                <w:color w:val="000000" w:themeColor="text1"/>
                <w:sz w:val="20"/>
                <w:szCs w:val="20"/>
              </w:rPr>
            </w:pPr>
          </w:p>
          <w:p w:rsidR="00B64A0D" w:rsidRPr="008C62B5" w:rsidRDefault="00B64A0D" w:rsidP="00091323">
            <w:pPr>
              <w:pStyle w:val="ListParagraph"/>
              <w:ind w:left="360"/>
              <w:jc w:val="both"/>
              <w:rPr>
                <w:rFonts w:ascii="Garamond" w:hAnsi="Garamond"/>
                <w:color w:val="000000" w:themeColor="text1"/>
                <w:sz w:val="20"/>
                <w:szCs w:val="20"/>
              </w:rPr>
            </w:pPr>
          </w:p>
          <w:p w:rsidR="00B64A0D" w:rsidRPr="008C62B5" w:rsidRDefault="00B64A0D" w:rsidP="00091323">
            <w:pPr>
              <w:pStyle w:val="ListParagraph"/>
              <w:numPr>
                <w:ilvl w:val="0"/>
                <w:numId w:val="11"/>
              </w:numPr>
              <w:jc w:val="both"/>
              <w:rPr>
                <w:rFonts w:ascii="Garamond" w:hAnsi="Garamond"/>
                <w:color w:val="000000" w:themeColor="text1"/>
                <w:sz w:val="20"/>
                <w:szCs w:val="20"/>
              </w:rPr>
            </w:pPr>
            <w:r w:rsidRPr="008C62B5">
              <w:rPr>
                <w:rFonts w:ascii="Garamond" w:hAnsi="Garamond"/>
                <w:color w:val="000000" w:themeColor="text1"/>
                <w:sz w:val="20"/>
                <w:szCs w:val="20"/>
              </w:rPr>
              <w:t>25 feet</w:t>
            </w:r>
          </w:p>
          <w:p w:rsidR="00B64A0D" w:rsidRPr="008C62B5" w:rsidRDefault="00B64A0D" w:rsidP="00091323">
            <w:pPr>
              <w:pStyle w:val="ListParagraph"/>
              <w:numPr>
                <w:ilvl w:val="0"/>
                <w:numId w:val="11"/>
              </w:numPr>
              <w:jc w:val="both"/>
              <w:rPr>
                <w:rFonts w:ascii="Garamond" w:hAnsi="Garamond"/>
                <w:color w:val="000000" w:themeColor="text1"/>
                <w:sz w:val="20"/>
                <w:szCs w:val="20"/>
              </w:rPr>
            </w:pPr>
            <w:r w:rsidRPr="008C62B5">
              <w:rPr>
                <w:rFonts w:ascii="Garamond" w:hAnsi="Garamond"/>
                <w:color w:val="000000" w:themeColor="text1"/>
                <w:sz w:val="20"/>
                <w:szCs w:val="20"/>
              </w:rPr>
              <w:t>10 feet</w:t>
            </w:r>
          </w:p>
          <w:p w:rsidR="00B64A0D" w:rsidRPr="008C62B5" w:rsidRDefault="00B64A0D" w:rsidP="00091323">
            <w:pPr>
              <w:pStyle w:val="ListParagraph"/>
              <w:numPr>
                <w:ilvl w:val="0"/>
                <w:numId w:val="11"/>
              </w:numPr>
              <w:jc w:val="both"/>
              <w:rPr>
                <w:rFonts w:ascii="Garamond" w:hAnsi="Garamond"/>
                <w:color w:val="000000" w:themeColor="text1"/>
                <w:sz w:val="20"/>
                <w:szCs w:val="20"/>
              </w:rPr>
            </w:pPr>
            <w:r w:rsidRPr="008C62B5">
              <w:rPr>
                <w:rFonts w:ascii="Garamond" w:hAnsi="Garamond"/>
                <w:color w:val="000000" w:themeColor="text1"/>
                <w:sz w:val="20"/>
                <w:szCs w:val="20"/>
              </w:rPr>
              <w:t>25 feet</w:t>
            </w:r>
          </w:p>
        </w:tc>
      </w:tr>
      <w:tr w:rsidR="00B64A0D" w:rsidRPr="008C62B5" w:rsidTr="00091323">
        <w:tc>
          <w:tcPr>
            <w:tcW w:w="3770" w:type="dxa"/>
            <w:vAlign w:val="center"/>
          </w:tcPr>
          <w:p w:rsidR="00B64A0D" w:rsidRPr="008C62B5" w:rsidRDefault="00B64A0D" w:rsidP="00091323">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Maximum Height</w:t>
            </w:r>
          </w:p>
        </w:tc>
        <w:tc>
          <w:tcPr>
            <w:tcW w:w="3888" w:type="dxa"/>
            <w:vAlign w:val="center"/>
          </w:tcPr>
          <w:p w:rsidR="00B64A0D" w:rsidRPr="008C62B5" w:rsidRDefault="00B64A0D" w:rsidP="00091323">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35 feet</w:t>
            </w:r>
          </w:p>
        </w:tc>
      </w:tr>
      <w:tr w:rsidR="00B64A0D" w:rsidRPr="008C62B5" w:rsidTr="00091323">
        <w:tc>
          <w:tcPr>
            <w:tcW w:w="3770" w:type="dxa"/>
            <w:vAlign w:val="center"/>
          </w:tcPr>
          <w:p w:rsidR="00B64A0D" w:rsidRPr="008C62B5" w:rsidRDefault="00B64A0D" w:rsidP="00091323">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Maximum Lot Coverage</w:t>
            </w:r>
          </w:p>
        </w:tc>
        <w:tc>
          <w:tcPr>
            <w:tcW w:w="3888" w:type="dxa"/>
            <w:vAlign w:val="center"/>
          </w:tcPr>
          <w:p w:rsidR="00B64A0D" w:rsidRPr="008C62B5" w:rsidRDefault="00B64A0D" w:rsidP="00091323">
            <w:pPr>
              <w:pStyle w:val="ListParagraph"/>
              <w:ind w:left="0"/>
              <w:jc w:val="both"/>
              <w:rPr>
                <w:rFonts w:ascii="Garamond" w:hAnsi="Garamond"/>
                <w:color w:val="000000" w:themeColor="text1"/>
                <w:sz w:val="20"/>
                <w:szCs w:val="20"/>
              </w:rPr>
            </w:pPr>
            <w:r w:rsidRPr="008C62B5">
              <w:rPr>
                <w:rFonts w:ascii="Garamond" w:hAnsi="Garamond"/>
                <w:color w:val="000000" w:themeColor="text1"/>
                <w:sz w:val="20"/>
                <w:szCs w:val="20"/>
              </w:rPr>
              <w:t>10%</w:t>
            </w:r>
          </w:p>
        </w:tc>
      </w:tr>
    </w:tbl>
    <w:p w:rsidR="00B64A0D" w:rsidRPr="008C62B5" w:rsidRDefault="00B64A0D" w:rsidP="00B64A0D">
      <w:pPr>
        <w:pStyle w:val="ListParagraph"/>
        <w:numPr>
          <w:ilvl w:val="2"/>
          <w:numId w:val="9"/>
        </w:numPr>
        <w:spacing w:before="240"/>
        <w:jc w:val="both"/>
        <w:rPr>
          <w:rFonts w:ascii="Garamond" w:hAnsi="Garamond"/>
          <w:b/>
          <w:color w:val="000000" w:themeColor="text1"/>
        </w:rPr>
      </w:pPr>
      <w:r w:rsidRPr="008C62B5">
        <w:rPr>
          <w:rFonts w:ascii="Garamond" w:hAnsi="Garamond"/>
          <w:i/>
          <w:color w:val="000000" w:themeColor="text1"/>
        </w:rPr>
        <w:t xml:space="preserve">Minimum lot size.  </w:t>
      </w:r>
      <w:r w:rsidRPr="008C62B5">
        <w:rPr>
          <w:rFonts w:ascii="Garamond" w:hAnsi="Garamond"/>
          <w:color w:val="000000" w:themeColor="text1"/>
        </w:rPr>
        <w:t>The minimum lot area for all primary structures is stated in the table above.</w:t>
      </w:r>
    </w:p>
    <w:p w:rsidR="00B64A0D" w:rsidRPr="008C62B5" w:rsidRDefault="00B64A0D" w:rsidP="00B64A0D">
      <w:pPr>
        <w:pStyle w:val="ListParagraph"/>
        <w:numPr>
          <w:ilvl w:val="2"/>
          <w:numId w:val="9"/>
        </w:numPr>
        <w:jc w:val="both"/>
        <w:rPr>
          <w:rFonts w:ascii="Garamond" w:hAnsi="Garamond"/>
          <w:b/>
          <w:color w:val="000000" w:themeColor="text1"/>
        </w:rPr>
      </w:pPr>
      <w:r w:rsidRPr="008C62B5">
        <w:rPr>
          <w:rFonts w:ascii="Garamond" w:hAnsi="Garamond"/>
          <w:i/>
          <w:color w:val="000000" w:themeColor="text1"/>
        </w:rPr>
        <w:t>Maximum residential density.</w:t>
      </w:r>
      <w:r w:rsidRPr="008C62B5">
        <w:rPr>
          <w:rFonts w:ascii="Garamond" w:hAnsi="Garamond"/>
          <w:b/>
          <w:color w:val="000000" w:themeColor="text1"/>
        </w:rPr>
        <w:t xml:space="preserve">  </w:t>
      </w:r>
      <w:r w:rsidRPr="008C62B5">
        <w:rPr>
          <w:rFonts w:ascii="Garamond" w:hAnsi="Garamond"/>
          <w:color w:val="000000" w:themeColor="text1"/>
        </w:rPr>
        <w:t>The maximum density for all primary residential structures is stated in the table above</w:t>
      </w:r>
      <w:r w:rsidRPr="008C62B5">
        <w:rPr>
          <w:rFonts w:ascii="Garamond" w:hAnsi="Garamond"/>
          <w:i/>
          <w:color w:val="000000" w:themeColor="text1"/>
        </w:rPr>
        <w:t>.</w:t>
      </w:r>
    </w:p>
    <w:p w:rsidR="00B64A0D" w:rsidRPr="008C62B5" w:rsidRDefault="00B64A0D" w:rsidP="00B64A0D">
      <w:pPr>
        <w:pStyle w:val="ListParagraph"/>
        <w:numPr>
          <w:ilvl w:val="2"/>
          <w:numId w:val="9"/>
        </w:numPr>
        <w:jc w:val="both"/>
        <w:rPr>
          <w:rFonts w:ascii="Garamond" w:hAnsi="Garamond"/>
          <w:b/>
          <w:color w:val="000000" w:themeColor="text1"/>
        </w:rPr>
      </w:pPr>
      <w:r w:rsidRPr="008C62B5">
        <w:rPr>
          <w:rFonts w:ascii="Garamond" w:hAnsi="Garamond"/>
          <w:i/>
          <w:color w:val="000000" w:themeColor="text1"/>
        </w:rPr>
        <w:t>Minimum setbacks.</w:t>
      </w:r>
      <w:r w:rsidRPr="008C62B5">
        <w:rPr>
          <w:rFonts w:ascii="Garamond" w:hAnsi="Garamond"/>
          <w:color w:val="000000" w:themeColor="text1"/>
        </w:rPr>
        <w:t xml:space="preserve">  The minimum setbacks for all primary structures are stated in the table above</w:t>
      </w:r>
      <w:r w:rsidRPr="008C62B5">
        <w:rPr>
          <w:rFonts w:ascii="Garamond" w:hAnsi="Garamond"/>
          <w:i/>
          <w:color w:val="000000" w:themeColor="text1"/>
        </w:rPr>
        <w:t>.</w:t>
      </w:r>
    </w:p>
    <w:p w:rsidR="00B64A0D" w:rsidRPr="008C62B5" w:rsidRDefault="00B64A0D" w:rsidP="00B64A0D">
      <w:pPr>
        <w:pStyle w:val="ListParagraph"/>
        <w:numPr>
          <w:ilvl w:val="3"/>
          <w:numId w:val="9"/>
        </w:numPr>
        <w:jc w:val="both"/>
        <w:rPr>
          <w:rFonts w:ascii="Garamond" w:hAnsi="Garamond"/>
          <w:b/>
          <w:color w:val="000000" w:themeColor="text1"/>
        </w:rPr>
      </w:pPr>
      <w:r w:rsidRPr="008C62B5">
        <w:rPr>
          <w:rFonts w:ascii="Garamond" w:hAnsi="Garamond"/>
          <w:color w:val="000000" w:themeColor="text1"/>
        </w:rPr>
        <w:t xml:space="preserve">Exceptions to the minimum setbacks. </w:t>
      </w:r>
    </w:p>
    <w:p w:rsidR="00B64A0D" w:rsidRPr="008C62B5" w:rsidRDefault="00B64A0D" w:rsidP="00B64A0D">
      <w:pPr>
        <w:pStyle w:val="ListParagraph"/>
        <w:numPr>
          <w:ilvl w:val="4"/>
          <w:numId w:val="9"/>
        </w:numPr>
        <w:jc w:val="both"/>
        <w:rPr>
          <w:rFonts w:ascii="Garamond" w:hAnsi="Garamond"/>
          <w:b/>
          <w:color w:val="000000" w:themeColor="text1"/>
        </w:rPr>
      </w:pPr>
      <w:r w:rsidRPr="008C62B5">
        <w:rPr>
          <w:rFonts w:ascii="Garamond" w:hAnsi="Garamond"/>
          <w:color w:val="000000" w:themeColor="text1"/>
        </w:rPr>
        <w:t xml:space="preserve">The setback requirements for Wind Energy Systems and Wireless Telecommunication Facilities are listed in </w:t>
      </w:r>
      <w:r w:rsidR="00F526A2">
        <w:rPr>
          <w:rFonts w:ascii="Garamond" w:hAnsi="Garamond"/>
          <w:color w:val="000000" w:themeColor="text1"/>
        </w:rPr>
        <w:t>Section 17.06.N</w:t>
      </w:r>
      <w:r w:rsidRPr="008C62B5">
        <w:rPr>
          <w:rFonts w:ascii="Garamond" w:hAnsi="Garamond"/>
          <w:color w:val="000000" w:themeColor="text1"/>
        </w:rPr>
        <w:t xml:space="preserve">.  </w:t>
      </w:r>
    </w:p>
    <w:p w:rsidR="00B64A0D" w:rsidRPr="008C62B5" w:rsidRDefault="00B64A0D" w:rsidP="00B64A0D">
      <w:pPr>
        <w:pStyle w:val="ListParagraph"/>
        <w:numPr>
          <w:ilvl w:val="2"/>
          <w:numId w:val="9"/>
        </w:numPr>
        <w:jc w:val="both"/>
        <w:rPr>
          <w:rFonts w:ascii="Garamond" w:hAnsi="Garamond"/>
          <w:b/>
          <w:i/>
          <w:color w:val="000000" w:themeColor="text1"/>
        </w:rPr>
      </w:pPr>
      <w:r w:rsidRPr="008C62B5">
        <w:rPr>
          <w:rFonts w:ascii="Garamond" w:hAnsi="Garamond"/>
          <w:i/>
          <w:color w:val="000000" w:themeColor="text1"/>
        </w:rPr>
        <w:t xml:space="preserve">Maximum height.  </w:t>
      </w:r>
      <w:r w:rsidRPr="008C62B5">
        <w:rPr>
          <w:rFonts w:ascii="Garamond" w:hAnsi="Garamond"/>
          <w:color w:val="000000" w:themeColor="text1"/>
        </w:rPr>
        <w:t>The maximum height for all structures is stated in the table above.</w:t>
      </w:r>
    </w:p>
    <w:p w:rsidR="00B64A0D" w:rsidRPr="008C62B5" w:rsidRDefault="00B64A0D" w:rsidP="00B64A0D">
      <w:pPr>
        <w:pStyle w:val="ListParagraph"/>
        <w:numPr>
          <w:ilvl w:val="3"/>
          <w:numId w:val="9"/>
        </w:numPr>
        <w:jc w:val="both"/>
        <w:rPr>
          <w:rFonts w:ascii="Garamond" w:hAnsi="Garamond"/>
          <w:b/>
          <w:i/>
          <w:color w:val="000000" w:themeColor="text1"/>
        </w:rPr>
      </w:pPr>
      <w:r w:rsidRPr="008C62B5">
        <w:rPr>
          <w:rFonts w:ascii="Garamond" w:hAnsi="Garamond"/>
          <w:color w:val="000000" w:themeColor="text1"/>
        </w:rPr>
        <w:t xml:space="preserve">Exceptions to maximum height.  </w:t>
      </w:r>
    </w:p>
    <w:p w:rsidR="00B64A0D" w:rsidRPr="008C62B5" w:rsidRDefault="00B64A0D" w:rsidP="00B64A0D">
      <w:pPr>
        <w:pStyle w:val="ListParagraph"/>
        <w:numPr>
          <w:ilvl w:val="4"/>
          <w:numId w:val="9"/>
        </w:numPr>
        <w:jc w:val="both"/>
        <w:rPr>
          <w:rFonts w:ascii="Garamond" w:hAnsi="Garamond"/>
          <w:b/>
          <w:i/>
          <w:color w:val="000000" w:themeColor="text1"/>
        </w:rPr>
      </w:pPr>
      <w:r w:rsidRPr="008C62B5">
        <w:rPr>
          <w:rFonts w:ascii="Garamond" w:hAnsi="Garamond"/>
          <w:color w:val="000000" w:themeColor="text1"/>
        </w:rPr>
        <w:t>Chimneys, flag poles, and satellite dishes may extend above the height limit.</w:t>
      </w:r>
    </w:p>
    <w:p w:rsidR="00B64A0D" w:rsidRPr="008C62B5" w:rsidRDefault="00B64A0D" w:rsidP="00B64A0D">
      <w:pPr>
        <w:pStyle w:val="ListParagraph"/>
        <w:numPr>
          <w:ilvl w:val="4"/>
          <w:numId w:val="9"/>
        </w:numPr>
        <w:jc w:val="both"/>
        <w:rPr>
          <w:rFonts w:ascii="Garamond" w:hAnsi="Garamond"/>
          <w:b/>
          <w:i/>
          <w:color w:val="000000" w:themeColor="text1"/>
        </w:rPr>
      </w:pPr>
      <w:r w:rsidRPr="008C62B5">
        <w:rPr>
          <w:rFonts w:ascii="Garamond" w:hAnsi="Garamond"/>
          <w:color w:val="000000" w:themeColor="text1"/>
        </w:rPr>
        <w:t xml:space="preserve">Silos, barns, radio and television transmission towers, water towers, and public safety facilities are exempt from the height limit as long as they are set back from all lot lines at least one (1) foot for every one (1) foot of structure height.  </w:t>
      </w:r>
    </w:p>
    <w:p w:rsidR="00B64A0D" w:rsidRPr="008C62B5" w:rsidRDefault="00B64A0D" w:rsidP="00B64A0D">
      <w:pPr>
        <w:pStyle w:val="ListParagraph"/>
        <w:numPr>
          <w:ilvl w:val="4"/>
          <w:numId w:val="9"/>
        </w:numPr>
        <w:jc w:val="both"/>
        <w:rPr>
          <w:rFonts w:ascii="Garamond" w:hAnsi="Garamond"/>
          <w:b/>
          <w:i/>
          <w:color w:val="000000" w:themeColor="text1"/>
        </w:rPr>
      </w:pPr>
      <w:r w:rsidRPr="008C62B5">
        <w:rPr>
          <w:rFonts w:ascii="Garamond" w:hAnsi="Garamond"/>
          <w:color w:val="000000" w:themeColor="text1"/>
        </w:rPr>
        <w:t xml:space="preserve">Height regulations for Wind Energy Systems and Wireless Telecommunication Facilities are listed in </w:t>
      </w:r>
      <w:r w:rsidR="00F526A2">
        <w:rPr>
          <w:rFonts w:ascii="Garamond" w:hAnsi="Garamond"/>
          <w:color w:val="000000" w:themeColor="text1"/>
        </w:rPr>
        <w:t>Section 17.06.N</w:t>
      </w:r>
      <w:r w:rsidRPr="008C62B5">
        <w:rPr>
          <w:rFonts w:ascii="Garamond" w:hAnsi="Garamond"/>
          <w:color w:val="000000" w:themeColor="text1"/>
        </w:rPr>
        <w:t xml:space="preserve">.  </w:t>
      </w:r>
    </w:p>
    <w:p w:rsidR="00B64A0D" w:rsidRPr="008C62B5" w:rsidRDefault="00B64A0D" w:rsidP="00B64A0D">
      <w:pPr>
        <w:pStyle w:val="ListParagraph"/>
        <w:numPr>
          <w:ilvl w:val="2"/>
          <w:numId w:val="9"/>
        </w:numPr>
        <w:jc w:val="both"/>
        <w:rPr>
          <w:rFonts w:ascii="Garamond" w:hAnsi="Garamond"/>
          <w:b/>
          <w:color w:val="000000" w:themeColor="text1"/>
        </w:rPr>
      </w:pPr>
      <w:r w:rsidRPr="008C62B5">
        <w:rPr>
          <w:rFonts w:ascii="Garamond" w:hAnsi="Garamond"/>
          <w:i/>
          <w:color w:val="000000" w:themeColor="text1"/>
        </w:rPr>
        <w:t>Maximum lot coverage.</w:t>
      </w:r>
      <w:r w:rsidRPr="008C62B5">
        <w:rPr>
          <w:rFonts w:ascii="Garamond" w:hAnsi="Garamond"/>
          <w:color w:val="000000" w:themeColor="text1"/>
        </w:rPr>
        <w:t xml:space="preserve">  The maximum lot coverage for all primary and accessory structures is stated in the table above</w:t>
      </w:r>
    </w:p>
    <w:p w:rsidR="00B64A0D" w:rsidRPr="008C62B5" w:rsidRDefault="00B64A0D" w:rsidP="00B64A0D">
      <w:pPr>
        <w:pStyle w:val="ListParagraph"/>
        <w:ind w:left="2520"/>
        <w:jc w:val="both"/>
        <w:rPr>
          <w:rFonts w:ascii="Garamond" w:hAnsi="Garamond"/>
          <w:b/>
          <w:i/>
          <w:color w:val="000000" w:themeColor="text1"/>
        </w:rPr>
      </w:pPr>
    </w:p>
    <w:p w:rsidR="00B64A0D" w:rsidRPr="008C62B5" w:rsidRDefault="00B64A0D" w:rsidP="00B64A0D">
      <w:pPr>
        <w:rPr>
          <w:rFonts w:ascii="Garamond" w:hAnsi="Garamond"/>
          <w:color w:val="000000" w:themeColor="text1"/>
        </w:rPr>
      </w:pPr>
      <w:r w:rsidRPr="008C62B5">
        <w:rPr>
          <w:rFonts w:ascii="Garamond" w:hAnsi="Garamond"/>
          <w:color w:val="000000" w:themeColor="text1"/>
        </w:rPr>
        <w:br w:type="page"/>
      </w:r>
    </w:p>
    <w:p w:rsidR="00720BA4" w:rsidRPr="008C62B5" w:rsidRDefault="00720BA4" w:rsidP="00720BA4">
      <w:pPr>
        <w:pStyle w:val="ListParagraph"/>
        <w:numPr>
          <w:ilvl w:val="0"/>
          <w:numId w:val="9"/>
        </w:numPr>
        <w:jc w:val="both"/>
        <w:rPr>
          <w:rFonts w:ascii="Garamond" w:hAnsi="Garamond"/>
          <w:b/>
          <w:color w:val="000000" w:themeColor="text1"/>
        </w:rPr>
      </w:pPr>
      <w:r w:rsidRPr="008C62B5">
        <w:rPr>
          <w:rFonts w:ascii="Garamond" w:hAnsi="Garamond"/>
          <w:color w:val="000000" w:themeColor="text1"/>
        </w:rPr>
        <w:lastRenderedPageBreak/>
        <w:t>NO USE DISTRICT</w:t>
      </w:r>
    </w:p>
    <w:p w:rsidR="00720BA4" w:rsidRPr="008C62B5" w:rsidRDefault="00720BA4" w:rsidP="00720BA4">
      <w:pPr>
        <w:pStyle w:val="ListParagraph"/>
        <w:numPr>
          <w:ilvl w:val="1"/>
          <w:numId w:val="9"/>
        </w:numPr>
        <w:jc w:val="both"/>
        <w:rPr>
          <w:rFonts w:ascii="Garamond" w:hAnsi="Garamond"/>
          <w:color w:val="000000" w:themeColor="text1"/>
          <w:u w:val="single"/>
        </w:rPr>
      </w:pPr>
      <w:r w:rsidRPr="008C62B5">
        <w:rPr>
          <w:rFonts w:ascii="Garamond" w:hAnsi="Garamond"/>
          <w:color w:val="000000" w:themeColor="text1"/>
          <w:u w:val="single"/>
        </w:rPr>
        <w:t>Purpose</w:t>
      </w:r>
      <w:r w:rsidRPr="008C62B5">
        <w:rPr>
          <w:rFonts w:ascii="Garamond" w:hAnsi="Garamond"/>
          <w:color w:val="000000" w:themeColor="text1"/>
        </w:rPr>
        <w:t xml:space="preserve">.  The purpose of the No Use District is to provide a temporary designation to allow </w:t>
      </w:r>
      <w:r w:rsidR="00B27681" w:rsidRPr="008C62B5">
        <w:rPr>
          <w:rFonts w:ascii="Garamond" w:hAnsi="Garamond"/>
          <w:color w:val="000000" w:themeColor="text1"/>
        </w:rPr>
        <w:t>a study</w:t>
      </w:r>
      <w:r w:rsidRPr="008C62B5">
        <w:rPr>
          <w:rFonts w:ascii="Garamond" w:hAnsi="Garamond"/>
          <w:color w:val="000000" w:themeColor="text1"/>
        </w:rPr>
        <w:t xml:space="preserve"> of the appropriate zoning designations for newly annexed land.</w:t>
      </w:r>
      <w:r w:rsidRPr="008C62B5">
        <w:rPr>
          <w:rFonts w:ascii="Garamond" w:hAnsi="Garamond"/>
          <w:color w:val="000000" w:themeColor="text1"/>
          <w:u w:val="single"/>
        </w:rPr>
        <w:t xml:space="preserve">  </w:t>
      </w:r>
    </w:p>
    <w:p w:rsidR="00720BA4" w:rsidRPr="008C62B5" w:rsidRDefault="00720BA4" w:rsidP="00B27681">
      <w:pPr>
        <w:pStyle w:val="ListParagraph"/>
        <w:numPr>
          <w:ilvl w:val="1"/>
          <w:numId w:val="9"/>
        </w:numPr>
        <w:jc w:val="both"/>
        <w:rPr>
          <w:rFonts w:ascii="Garamond" w:hAnsi="Garamond"/>
          <w:b/>
          <w:color w:val="000000" w:themeColor="text1"/>
        </w:rPr>
      </w:pPr>
      <w:r w:rsidRPr="008C62B5">
        <w:rPr>
          <w:rFonts w:ascii="Garamond" w:hAnsi="Garamond"/>
          <w:color w:val="000000" w:themeColor="text1"/>
          <w:u w:val="single"/>
        </w:rPr>
        <w:t>Where These Zoning Regulations Apply.</w:t>
      </w:r>
      <w:r w:rsidRPr="008C62B5">
        <w:rPr>
          <w:rFonts w:ascii="Garamond" w:hAnsi="Garamond"/>
          <w:color w:val="000000" w:themeColor="text1"/>
        </w:rPr>
        <w:t xml:space="preserve">  </w:t>
      </w:r>
      <w:r w:rsidR="00B27681" w:rsidRPr="008C62B5">
        <w:rPr>
          <w:rFonts w:ascii="Garamond" w:hAnsi="Garamond"/>
          <w:color w:val="000000" w:themeColor="text1"/>
        </w:rPr>
        <w:t>All lands annexed by the City shall, upon annexation, be designated as</w:t>
      </w:r>
      <w:r w:rsidR="00BB1553" w:rsidRPr="008C62B5">
        <w:rPr>
          <w:rFonts w:ascii="Garamond" w:hAnsi="Garamond"/>
          <w:color w:val="000000" w:themeColor="text1"/>
        </w:rPr>
        <w:t xml:space="preserve"> </w:t>
      </w:r>
      <w:r w:rsidR="00B27681" w:rsidRPr="008C62B5">
        <w:rPr>
          <w:rFonts w:ascii="Garamond" w:hAnsi="Garamond"/>
          <w:color w:val="000000" w:themeColor="text1"/>
        </w:rPr>
        <w:t>No Use District.  Upon acceptance of a petition for annexation by the Board of Trustees, the property owner of the annexed land may request from the Planning and Zoning Board a study of the appropriate zoning designation</w:t>
      </w:r>
      <w:r w:rsidR="00BB1553" w:rsidRPr="008C62B5">
        <w:rPr>
          <w:rFonts w:ascii="Garamond" w:hAnsi="Garamond"/>
          <w:color w:val="000000" w:themeColor="text1"/>
        </w:rPr>
        <w:t xml:space="preserve"> for the land, </w:t>
      </w:r>
      <w:r w:rsidR="00B27681" w:rsidRPr="008C62B5">
        <w:rPr>
          <w:rFonts w:ascii="Garamond" w:hAnsi="Garamond"/>
          <w:color w:val="000000" w:themeColor="text1"/>
        </w:rPr>
        <w:t xml:space="preserve">and </w:t>
      </w:r>
      <w:r w:rsidR="00BB1553" w:rsidRPr="008C62B5">
        <w:rPr>
          <w:rFonts w:ascii="Garamond" w:hAnsi="Garamond"/>
          <w:color w:val="000000" w:themeColor="text1"/>
        </w:rPr>
        <w:t xml:space="preserve">subsequently, apply for an ordinance </w:t>
      </w:r>
      <w:r w:rsidR="00B27681" w:rsidRPr="008C62B5">
        <w:rPr>
          <w:rFonts w:ascii="Garamond" w:hAnsi="Garamond"/>
          <w:color w:val="000000" w:themeColor="text1"/>
        </w:rPr>
        <w:t xml:space="preserve">amendment </w:t>
      </w:r>
      <w:r w:rsidR="00BB1553" w:rsidRPr="008C62B5">
        <w:rPr>
          <w:rFonts w:ascii="Garamond" w:hAnsi="Garamond"/>
          <w:color w:val="000000" w:themeColor="text1"/>
        </w:rPr>
        <w:t>to zone the land.</w:t>
      </w:r>
    </w:p>
    <w:p w:rsidR="00720BA4" w:rsidRPr="008C62B5" w:rsidRDefault="00720BA4" w:rsidP="00B27681">
      <w:pPr>
        <w:pStyle w:val="ListParagraph"/>
        <w:numPr>
          <w:ilvl w:val="1"/>
          <w:numId w:val="9"/>
        </w:numPr>
        <w:jc w:val="both"/>
        <w:rPr>
          <w:rFonts w:ascii="Garamond" w:hAnsi="Garamond"/>
          <w:b/>
          <w:color w:val="000000" w:themeColor="text1"/>
        </w:rPr>
      </w:pPr>
      <w:r w:rsidRPr="008C62B5">
        <w:rPr>
          <w:rFonts w:ascii="Garamond" w:hAnsi="Garamond"/>
          <w:color w:val="000000" w:themeColor="text1"/>
          <w:u w:val="single"/>
        </w:rPr>
        <w:t>No Use District Regulations.</w:t>
      </w:r>
      <w:r w:rsidRPr="008C62B5">
        <w:rPr>
          <w:rFonts w:ascii="Garamond" w:hAnsi="Garamond"/>
          <w:b/>
          <w:color w:val="000000" w:themeColor="text1"/>
        </w:rPr>
        <w:t xml:space="preserve">  </w:t>
      </w:r>
      <w:r w:rsidR="00B27681" w:rsidRPr="008C62B5">
        <w:rPr>
          <w:rFonts w:ascii="Garamond" w:hAnsi="Garamond"/>
          <w:color w:val="000000" w:themeColor="text1"/>
        </w:rPr>
        <w:t xml:space="preserve">No building or structure, or part thereof, shall be erected, constructed, reconstructed, or altered, and </w:t>
      </w:r>
      <w:r w:rsidR="001E3434" w:rsidRPr="008C62B5">
        <w:rPr>
          <w:rFonts w:ascii="Garamond" w:hAnsi="Garamond"/>
          <w:color w:val="000000" w:themeColor="text1"/>
        </w:rPr>
        <w:t xml:space="preserve">no </w:t>
      </w:r>
      <w:r w:rsidR="00B27681" w:rsidRPr="008C62B5">
        <w:rPr>
          <w:rFonts w:ascii="Garamond" w:hAnsi="Garamond"/>
          <w:color w:val="000000" w:themeColor="text1"/>
        </w:rPr>
        <w:t xml:space="preserve">new use, or change of use of any building, structure, or land, or part thereof, shall </w:t>
      </w:r>
      <w:r w:rsidR="002A034C" w:rsidRPr="008C62B5">
        <w:rPr>
          <w:rFonts w:ascii="Garamond" w:hAnsi="Garamond"/>
          <w:color w:val="000000" w:themeColor="text1"/>
        </w:rPr>
        <w:t>be made on land designated as No Use</w:t>
      </w:r>
      <w:r w:rsidR="00B27681" w:rsidRPr="008C62B5">
        <w:rPr>
          <w:rFonts w:ascii="Garamond" w:hAnsi="Garamond"/>
          <w:color w:val="000000" w:themeColor="text1"/>
        </w:rPr>
        <w:t xml:space="preserve">.  </w:t>
      </w:r>
    </w:p>
    <w:p w:rsidR="004319E6" w:rsidRPr="008C62B5" w:rsidRDefault="004319E6" w:rsidP="00CF6802">
      <w:pPr>
        <w:pStyle w:val="ListParagraph"/>
        <w:ind w:left="2520"/>
        <w:jc w:val="both"/>
        <w:rPr>
          <w:rFonts w:ascii="Garamond" w:hAnsi="Garamond"/>
          <w:b/>
          <w:i/>
          <w:color w:val="000000" w:themeColor="text1"/>
        </w:rPr>
      </w:pPr>
    </w:p>
    <w:p w:rsidR="00BA1EDD" w:rsidRPr="008C62B5" w:rsidRDefault="00934EB6" w:rsidP="00CF6802">
      <w:pPr>
        <w:pStyle w:val="ListParagraph"/>
        <w:numPr>
          <w:ilvl w:val="0"/>
          <w:numId w:val="9"/>
        </w:numPr>
        <w:jc w:val="both"/>
        <w:rPr>
          <w:rFonts w:ascii="Garamond" w:hAnsi="Garamond"/>
          <w:color w:val="000000" w:themeColor="text1"/>
        </w:rPr>
      </w:pPr>
      <w:r w:rsidRPr="008C62B5">
        <w:rPr>
          <w:rFonts w:ascii="Garamond" w:hAnsi="Garamond"/>
          <w:color w:val="000000" w:themeColor="text1"/>
        </w:rPr>
        <w:t>DEVELOPMENT STANDARDS FOR SPECIFIC USES IN ALL ZONING DISTRICTS</w:t>
      </w:r>
      <w:r w:rsidR="004319E6" w:rsidRPr="008C62B5">
        <w:rPr>
          <w:rFonts w:ascii="Garamond" w:hAnsi="Garamond"/>
          <w:color w:val="000000" w:themeColor="text1"/>
        </w:rPr>
        <w:t>.</w:t>
      </w:r>
      <w:r w:rsidR="00BA1EDD" w:rsidRPr="008C62B5">
        <w:rPr>
          <w:rFonts w:ascii="Garamond" w:hAnsi="Garamond"/>
          <w:color w:val="000000" w:themeColor="text1"/>
        </w:rPr>
        <w:t xml:space="preserve"> </w:t>
      </w:r>
    </w:p>
    <w:p w:rsidR="00BA1EDD" w:rsidRPr="008C62B5" w:rsidRDefault="00BA1EDD" w:rsidP="00CF6802">
      <w:pPr>
        <w:pStyle w:val="ListParagraph"/>
        <w:numPr>
          <w:ilvl w:val="1"/>
          <w:numId w:val="17"/>
        </w:numPr>
        <w:jc w:val="both"/>
        <w:rPr>
          <w:rFonts w:ascii="Garamond" w:hAnsi="Garamond"/>
          <w:color w:val="000000" w:themeColor="text1"/>
        </w:rPr>
      </w:pPr>
      <w:r w:rsidRPr="008C62B5">
        <w:rPr>
          <w:rFonts w:ascii="Garamond" w:hAnsi="Garamond"/>
          <w:color w:val="000000" w:themeColor="text1"/>
          <w:u w:val="single"/>
        </w:rPr>
        <w:t>Purpose.</w:t>
      </w:r>
      <w:r w:rsidRPr="008C62B5">
        <w:rPr>
          <w:rFonts w:ascii="Garamond" w:hAnsi="Garamond"/>
          <w:color w:val="000000" w:themeColor="text1"/>
        </w:rPr>
        <w:t xml:space="preserve">  The purpose of this subsection is to set development standards for specific land uses that apply to that use </w:t>
      </w:r>
      <w:r w:rsidR="007A5776" w:rsidRPr="008C62B5">
        <w:rPr>
          <w:rFonts w:ascii="Garamond" w:hAnsi="Garamond"/>
          <w:color w:val="000000" w:themeColor="text1"/>
        </w:rPr>
        <w:t>throughout all zoning districts</w:t>
      </w:r>
      <w:r w:rsidRPr="008C62B5">
        <w:rPr>
          <w:rFonts w:ascii="Garamond" w:hAnsi="Garamond"/>
          <w:color w:val="000000" w:themeColor="text1"/>
        </w:rPr>
        <w:t xml:space="preserve">. </w:t>
      </w:r>
    </w:p>
    <w:p w:rsidR="00BA1EDD" w:rsidRPr="008C62B5" w:rsidRDefault="00BA1EDD" w:rsidP="00CF6802">
      <w:pPr>
        <w:pStyle w:val="ListParagraph"/>
        <w:numPr>
          <w:ilvl w:val="1"/>
          <w:numId w:val="17"/>
        </w:numPr>
        <w:jc w:val="both"/>
        <w:rPr>
          <w:rFonts w:ascii="Garamond" w:hAnsi="Garamond"/>
          <w:color w:val="000000" w:themeColor="text1"/>
        </w:rPr>
      </w:pPr>
      <w:r w:rsidRPr="008C62B5">
        <w:rPr>
          <w:rFonts w:ascii="Garamond" w:hAnsi="Garamond"/>
          <w:color w:val="000000" w:themeColor="text1"/>
          <w:u w:val="single"/>
        </w:rPr>
        <w:t>Where These Zoning Regulations Apply</w:t>
      </w:r>
      <w:r w:rsidRPr="008C62B5">
        <w:rPr>
          <w:rFonts w:ascii="Garamond" w:hAnsi="Garamond"/>
          <w:color w:val="000000" w:themeColor="text1"/>
        </w:rPr>
        <w:t xml:space="preserve">.  The regulations in this section apply to all zoning districts. </w:t>
      </w:r>
    </w:p>
    <w:p w:rsidR="00BA1EDD" w:rsidRPr="008C62B5" w:rsidRDefault="00BA1EDD" w:rsidP="00CF6802">
      <w:pPr>
        <w:pStyle w:val="ListParagraph"/>
        <w:numPr>
          <w:ilvl w:val="1"/>
          <w:numId w:val="17"/>
        </w:numPr>
        <w:jc w:val="both"/>
        <w:rPr>
          <w:rFonts w:ascii="Garamond" w:hAnsi="Garamond"/>
          <w:color w:val="000000" w:themeColor="text1"/>
        </w:rPr>
      </w:pPr>
      <w:r w:rsidRPr="008C62B5">
        <w:rPr>
          <w:rFonts w:ascii="Garamond" w:hAnsi="Garamond"/>
          <w:color w:val="000000" w:themeColor="text1"/>
          <w:u w:val="single"/>
        </w:rPr>
        <w:t>Signs</w:t>
      </w:r>
      <w:r w:rsidRPr="008C62B5">
        <w:rPr>
          <w:rFonts w:ascii="Garamond" w:hAnsi="Garamond"/>
          <w:color w:val="000000" w:themeColor="text1"/>
        </w:rPr>
        <w:t>.</w:t>
      </w:r>
      <w:r w:rsidR="007A5776" w:rsidRPr="008C62B5">
        <w:rPr>
          <w:rFonts w:ascii="Garamond" w:hAnsi="Garamond"/>
          <w:color w:val="000000" w:themeColor="text1"/>
        </w:rPr>
        <w:t xml:space="preserve">  All proposed S</w:t>
      </w:r>
      <w:r w:rsidRPr="008C62B5">
        <w:rPr>
          <w:rFonts w:ascii="Garamond" w:hAnsi="Garamond"/>
          <w:color w:val="000000" w:themeColor="text1"/>
        </w:rPr>
        <w:t xml:space="preserve">igns within Piedmont shall comply with Ordinance #10, </w:t>
      </w:r>
      <w:r w:rsidRPr="008C62B5">
        <w:rPr>
          <w:rFonts w:ascii="Garamond" w:hAnsi="Garamond"/>
          <w:i/>
          <w:color w:val="000000" w:themeColor="text1"/>
        </w:rPr>
        <w:t xml:space="preserve">An Ordinance Establishing the Specifications for Signs and Billboards under the Jurisdiction of the Municipality of Piedmont. </w:t>
      </w:r>
    </w:p>
    <w:p w:rsidR="00BA1EDD" w:rsidRPr="008C62B5" w:rsidRDefault="00BA1EDD" w:rsidP="00CF6802">
      <w:pPr>
        <w:pStyle w:val="ListParagraph"/>
        <w:numPr>
          <w:ilvl w:val="1"/>
          <w:numId w:val="17"/>
        </w:numPr>
        <w:jc w:val="both"/>
        <w:rPr>
          <w:rFonts w:ascii="Garamond" w:hAnsi="Garamond"/>
          <w:color w:val="000000" w:themeColor="text1"/>
        </w:rPr>
      </w:pPr>
      <w:r w:rsidRPr="008C62B5">
        <w:rPr>
          <w:rFonts w:ascii="Garamond" w:hAnsi="Garamond"/>
          <w:color w:val="000000" w:themeColor="text1"/>
          <w:u w:val="single"/>
        </w:rPr>
        <w:t>Manufactured Home Parks</w:t>
      </w:r>
      <w:r w:rsidRPr="008C62B5">
        <w:rPr>
          <w:rFonts w:ascii="Garamond" w:hAnsi="Garamond"/>
          <w:color w:val="000000" w:themeColor="text1"/>
        </w:rPr>
        <w:t xml:space="preserve">.  </w:t>
      </w:r>
      <w:r w:rsidR="007A5776" w:rsidRPr="008C62B5">
        <w:rPr>
          <w:rFonts w:ascii="Garamond" w:hAnsi="Garamond"/>
          <w:color w:val="000000" w:themeColor="text1"/>
        </w:rPr>
        <w:t>All proposed Manufactured Home P</w:t>
      </w:r>
      <w:r w:rsidRPr="008C62B5">
        <w:rPr>
          <w:rFonts w:ascii="Garamond" w:hAnsi="Garamond"/>
          <w:color w:val="000000" w:themeColor="text1"/>
        </w:rPr>
        <w:t xml:space="preserve">arks shall comply with Ordinance </w:t>
      </w:r>
      <w:r w:rsidR="002F69EA" w:rsidRPr="008C62B5">
        <w:rPr>
          <w:rFonts w:ascii="Garamond" w:hAnsi="Garamond"/>
          <w:color w:val="000000" w:themeColor="text1"/>
        </w:rPr>
        <w:t>#2011-3</w:t>
      </w:r>
      <w:r w:rsidRPr="008C62B5">
        <w:rPr>
          <w:rFonts w:ascii="Garamond" w:hAnsi="Garamond"/>
          <w:color w:val="000000" w:themeColor="text1"/>
        </w:rPr>
        <w:t>,</w:t>
      </w:r>
      <w:r w:rsidR="002F69EA" w:rsidRPr="008C62B5">
        <w:rPr>
          <w:rFonts w:ascii="Garamond" w:hAnsi="Garamond"/>
          <w:color w:val="000000" w:themeColor="text1"/>
        </w:rPr>
        <w:t xml:space="preserve"> </w:t>
      </w:r>
      <w:r w:rsidR="002F69EA" w:rsidRPr="008C62B5">
        <w:rPr>
          <w:rFonts w:ascii="Garamond" w:hAnsi="Garamond"/>
          <w:i/>
          <w:color w:val="000000" w:themeColor="text1"/>
        </w:rPr>
        <w:t xml:space="preserve">An Ordinance Establishing Controls and Restrictions on Manufactured Homes. </w:t>
      </w:r>
    </w:p>
    <w:p w:rsidR="00930D83" w:rsidRPr="008C62B5" w:rsidRDefault="00930D83" w:rsidP="00CF6802">
      <w:pPr>
        <w:pStyle w:val="ListParagraph"/>
        <w:numPr>
          <w:ilvl w:val="1"/>
          <w:numId w:val="17"/>
        </w:numPr>
        <w:jc w:val="both"/>
        <w:rPr>
          <w:rFonts w:ascii="Garamond" w:hAnsi="Garamond"/>
          <w:color w:val="000000" w:themeColor="text1"/>
        </w:rPr>
      </w:pPr>
      <w:r w:rsidRPr="008C62B5">
        <w:rPr>
          <w:rFonts w:ascii="Garamond" w:hAnsi="Garamond"/>
          <w:color w:val="000000" w:themeColor="text1"/>
          <w:u w:val="single"/>
        </w:rPr>
        <w:t>Floodplain</w:t>
      </w:r>
      <w:r w:rsidRPr="008C62B5">
        <w:rPr>
          <w:rFonts w:ascii="Garamond" w:hAnsi="Garamond"/>
          <w:color w:val="000000" w:themeColor="text1"/>
        </w:rPr>
        <w:t xml:space="preserve">.  All proposed development </w:t>
      </w:r>
      <w:r w:rsidR="002A5CDA" w:rsidRPr="008C62B5">
        <w:rPr>
          <w:rFonts w:ascii="Garamond" w:hAnsi="Garamond"/>
          <w:color w:val="000000" w:themeColor="text1"/>
        </w:rPr>
        <w:t xml:space="preserve">within a special flood hazard area as identified by Federal Emergency Management Agency’s (FEMA) </w:t>
      </w:r>
      <w:r w:rsidRPr="008C62B5">
        <w:rPr>
          <w:rFonts w:ascii="Garamond" w:hAnsi="Garamond"/>
          <w:color w:val="000000" w:themeColor="text1"/>
        </w:rPr>
        <w:t xml:space="preserve">shall comply with Ordinance 2011-4, </w:t>
      </w:r>
      <w:r w:rsidRPr="008C62B5">
        <w:rPr>
          <w:rFonts w:ascii="Garamond" w:hAnsi="Garamond"/>
          <w:i/>
          <w:color w:val="000000" w:themeColor="text1"/>
        </w:rPr>
        <w:t>An Ordinance Establishing the Flood Damage Prevention Provisions of the Piedmont Municipal Code.</w:t>
      </w:r>
      <w:r w:rsidRPr="008C62B5">
        <w:rPr>
          <w:rFonts w:ascii="Garamond" w:hAnsi="Garamond"/>
          <w:color w:val="000000" w:themeColor="text1"/>
        </w:rPr>
        <w:t xml:space="preserve"> </w:t>
      </w:r>
    </w:p>
    <w:p w:rsidR="00BA1EDD" w:rsidRPr="008C62B5" w:rsidRDefault="007A5776" w:rsidP="00CF6802">
      <w:pPr>
        <w:pStyle w:val="ListParagraph"/>
        <w:numPr>
          <w:ilvl w:val="1"/>
          <w:numId w:val="17"/>
        </w:numPr>
        <w:jc w:val="both"/>
        <w:rPr>
          <w:rFonts w:ascii="Garamond" w:hAnsi="Garamond"/>
          <w:color w:val="000000" w:themeColor="text1"/>
        </w:rPr>
      </w:pPr>
      <w:r w:rsidRPr="008C62B5">
        <w:rPr>
          <w:rFonts w:ascii="Garamond" w:hAnsi="Garamond"/>
          <w:color w:val="000000" w:themeColor="text1"/>
          <w:u w:val="single"/>
        </w:rPr>
        <w:t>Wireless Telecommunication Facilities</w:t>
      </w:r>
      <w:r w:rsidRPr="008C62B5">
        <w:rPr>
          <w:rFonts w:ascii="Garamond" w:hAnsi="Garamond"/>
          <w:color w:val="000000" w:themeColor="text1"/>
        </w:rPr>
        <w:t xml:space="preserve">.  </w:t>
      </w:r>
    </w:p>
    <w:p w:rsidR="007A5776" w:rsidRPr="008C62B5" w:rsidRDefault="007A5776" w:rsidP="00CF6802">
      <w:pPr>
        <w:pStyle w:val="ListParagraph"/>
        <w:numPr>
          <w:ilvl w:val="2"/>
          <w:numId w:val="17"/>
        </w:numPr>
        <w:jc w:val="both"/>
        <w:rPr>
          <w:rFonts w:ascii="Garamond" w:hAnsi="Garamond"/>
          <w:color w:val="000000" w:themeColor="text1"/>
        </w:rPr>
      </w:pPr>
      <w:r w:rsidRPr="008C62B5">
        <w:rPr>
          <w:rFonts w:ascii="Garamond" w:hAnsi="Garamond"/>
          <w:i/>
          <w:color w:val="000000" w:themeColor="text1"/>
        </w:rPr>
        <w:t>Exemptions to Wireless Telecommunication Facilities regulations</w:t>
      </w:r>
    </w:p>
    <w:p w:rsidR="007A5776" w:rsidRPr="008C62B5" w:rsidRDefault="007A5776" w:rsidP="00CF6802">
      <w:pPr>
        <w:pStyle w:val="ListParagraph"/>
        <w:numPr>
          <w:ilvl w:val="3"/>
          <w:numId w:val="17"/>
        </w:numPr>
        <w:jc w:val="both"/>
        <w:rPr>
          <w:rFonts w:ascii="Garamond" w:hAnsi="Garamond"/>
          <w:color w:val="000000" w:themeColor="text1"/>
        </w:rPr>
      </w:pPr>
      <w:r w:rsidRPr="008C62B5">
        <w:rPr>
          <w:rFonts w:ascii="Garamond" w:hAnsi="Garamond"/>
          <w:color w:val="000000" w:themeColor="text1"/>
        </w:rPr>
        <w:t xml:space="preserve">Ordinary maintenance of existing Wireless Telecommunication Facilities and support structures. </w:t>
      </w:r>
    </w:p>
    <w:p w:rsidR="007A5776" w:rsidRPr="008C62B5" w:rsidRDefault="007A5776" w:rsidP="00CF6802">
      <w:pPr>
        <w:pStyle w:val="ListParagraph"/>
        <w:numPr>
          <w:ilvl w:val="3"/>
          <w:numId w:val="17"/>
        </w:numPr>
        <w:jc w:val="both"/>
        <w:rPr>
          <w:rFonts w:ascii="Garamond" w:hAnsi="Garamond"/>
          <w:color w:val="000000" w:themeColor="text1"/>
        </w:rPr>
      </w:pPr>
      <w:r w:rsidRPr="008C62B5">
        <w:rPr>
          <w:rFonts w:ascii="Garamond" w:hAnsi="Garamond"/>
          <w:color w:val="000000" w:themeColor="text1"/>
        </w:rPr>
        <w:t>Antennas used by residential household solely for broadcast radio and television reception.</w:t>
      </w:r>
    </w:p>
    <w:p w:rsidR="007A5776" w:rsidRPr="008C62B5" w:rsidRDefault="007A5776" w:rsidP="00CF6802">
      <w:pPr>
        <w:pStyle w:val="ListParagraph"/>
        <w:numPr>
          <w:ilvl w:val="3"/>
          <w:numId w:val="17"/>
        </w:numPr>
        <w:jc w:val="both"/>
        <w:rPr>
          <w:rFonts w:ascii="Garamond" w:hAnsi="Garamond"/>
          <w:color w:val="000000" w:themeColor="text1"/>
        </w:rPr>
      </w:pPr>
      <w:r w:rsidRPr="008C62B5">
        <w:rPr>
          <w:rFonts w:ascii="Garamond" w:hAnsi="Garamond"/>
          <w:color w:val="000000" w:themeColor="text1"/>
        </w:rPr>
        <w:t>Satellite antennas used solely for residential or household purposes.</w:t>
      </w:r>
    </w:p>
    <w:p w:rsidR="007A5776" w:rsidRPr="008C62B5" w:rsidRDefault="007A5776" w:rsidP="00CF6802">
      <w:pPr>
        <w:pStyle w:val="ListParagraph"/>
        <w:numPr>
          <w:ilvl w:val="3"/>
          <w:numId w:val="17"/>
        </w:numPr>
        <w:jc w:val="both"/>
        <w:rPr>
          <w:rFonts w:ascii="Garamond" w:hAnsi="Garamond"/>
          <w:color w:val="000000" w:themeColor="text1"/>
        </w:rPr>
      </w:pPr>
      <w:r w:rsidRPr="008C62B5">
        <w:rPr>
          <w:rFonts w:ascii="Garamond" w:hAnsi="Garamond"/>
          <w:color w:val="000000" w:themeColor="text1"/>
        </w:rPr>
        <w:t xml:space="preserve">Carrier on Wheels (COW) placed for a period of not more than one-hundred and twenty (120) days at any location within the district after a declaration of an emergency or disaster by the Governor or by the responsible local official. </w:t>
      </w:r>
    </w:p>
    <w:p w:rsidR="00BD2E72" w:rsidRPr="008C62B5" w:rsidRDefault="00BD2E72" w:rsidP="00BD2E72">
      <w:pPr>
        <w:pStyle w:val="ListParagraph"/>
        <w:numPr>
          <w:ilvl w:val="2"/>
          <w:numId w:val="17"/>
        </w:numPr>
        <w:jc w:val="both"/>
        <w:rPr>
          <w:rFonts w:ascii="Garamond" w:hAnsi="Garamond"/>
          <w:i/>
          <w:color w:val="000000" w:themeColor="text1"/>
        </w:rPr>
      </w:pPr>
      <w:r w:rsidRPr="008C62B5">
        <w:rPr>
          <w:rFonts w:ascii="Garamond" w:hAnsi="Garamond"/>
          <w:i/>
          <w:color w:val="000000" w:themeColor="text1"/>
        </w:rPr>
        <w:t xml:space="preserve">Wireless Telecommunication Facilities located on existing structures.  </w:t>
      </w:r>
    </w:p>
    <w:p w:rsidR="00BD2E72" w:rsidRPr="008C62B5" w:rsidRDefault="00BD2E72" w:rsidP="00BD2E72">
      <w:pPr>
        <w:pStyle w:val="ListParagraph"/>
        <w:numPr>
          <w:ilvl w:val="3"/>
          <w:numId w:val="17"/>
        </w:numPr>
        <w:jc w:val="both"/>
        <w:rPr>
          <w:rFonts w:ascii="Garamond" w:hAnsi="Garamond"/>
          <w:i/>
          <w:color w:val="000000" w:themeColor="text1"/>
        </w:rPr>
      </w:pPr>
      <w:r w:rsidRPr="008C62B5">
        <w:rPr>
          <w:rFonts w:ascii="Garamond" w:hAnsi="Garamond"/>
          <w:color w:val="000000" w:themeColor="text1"/>
        </w:rPr>
        <w:t>Antennas and accessory equipment may be located on any existing structure, including, but not limited to, buildings, water tanks, utility poles, broadcast towers or any existing support structure in accordance with the requirements of this section.</w:t>
      </w:r>
    </w:p>
    <w:p w:rsidR="00BD2E72" w:rsidRPr="008C62B5" w:rsidRDefault="00BD2E72" w:rsidP="00BD2E72">
      <w:pPr>
        <w:pStyle w:val="ListParagraph"/>
        <w:numPr>
          <w:ilvl w:val="3"/>
          <w:numId w:val="17"/>
        </w:numPr>
        <w:jc w:val="both"/>
        <w:rPr>
          <w:rFonts w:ascii="Garamond" w:hAnsi="Garamond"/>
          <w:i/>
          <w:color w:val="000000" w:themeColor="text1"/>
        </w:rPr>
      </w:pPr>
      <w:r w:rsidRPr="008C62B5">
        <w:rPr>
          <w:rFonts w:ascii="Garamond" w:hAnsi="Garamond"/>
          <w:color w:val="000000" w:themeColor="text1"/>
        </w:rPr>
        <w:t>No wireless telecommunication facility shall be located within thirty (30) inches of any space occupied by or available to the public.</w:t>
      </w:r>
    </w:p>
    <w:p w:rsidR="00BD2E72" w:rsidRPr="008C62B5" w:rsidRDefault="00BD2E72" w:rsidP="00BD2E72">
      <w:pPr>
        <w:pStyle w:val="ListParagraph"/>
        <w:numPr>
          <w:ilvl w:val="3"/>
          <w:numId w:val="17"/>
        </w:numPr>
        <w:jc w:val="both"/>
        <w:rPr>
          <w:rFonts w:ascii="Garamond" w:hAnsi="Garamond"/>
          <w:i/>
          <w:color w:val="000000" w:themeColor="text1"/>
        </w:rPr>
      </w:pPr>
      <w:r w:rsidRPr="008C62B5">
        <w:rPr>
          <w:rFonts w:ascii="Garamond" w:hAnsi="Garamond"/>
          <w:color w:val="000000" w:themeColor="text1"/>
        </w:rPr>
        <w:t>Antennas and accessory equipment may exceed the maxi</w:t>
      </w:r>
      <w:r w:rsidR="00CE6377" w:rsidRPr="008C62B5">
        <w:rPr>
          <w:rFonts w:ascii="Garamond" w:hAnsi="Garamond"/>
          <w:color w:val="000000" w:themeColor="text1"/>
        </w:rPr>
        <w:t xml:space="preserve">mum building height limitations of the zoning district; however, the height of the wireless telecommunication facility shall not extend higher than twelve (12) feet over the height of the building.  </w:t>
      </w:r>
    </w:p>
    <w:p w:rsidR="00BD2E72" w:rsidRPr="008C62B5" w:rsidRDefault="00CE6377" w:rsidP="00BD2E72">
      <w:pPr>
        <w:pStyle w:val="ListParagraph"/>
        <w:numPr>
          <w:ilvl w:val="3"/>
          <w:numId w:val="17"/>
        </w:numPr>
        <w:jc w:val="both"/>
        <w:rPr>
          <w:rFonts w:ascii="Garamond" w:hAnsi="Garamond"/>
          <w:i/>
          <w:color w:val="000000" w:themeColor="text1"/>
        </w:rPr>
      </w:pPr>
      <w:r w:rsidRPr="008C62B5">
        <w:rPr>
          <w:rFonts w:ascii="Garamond" w:hAnsi="Garamond"/>
          <w:color w:val="000000" w:themeColor="text1"/>
        </w:rPr>
        <w:lastRenderedPageBreak/>
        <w:t>Each antenna mounted</w:t>
      </w:r>
      <w:r w:rsidR="00BD2E72" w:rsidRPr="008C62B5">
        <w:rPr>
          <w:rFonts w:ascii="Garamond" w:hAnsi="Garamond"/>
          <w:color w:val="000000" w:themeColor="text1"/>
        </w:rPr>
        <w:t xml:space="preserve"> on existing structures and any accessory equipment shall</w:t>
      </w:r>
      <w:r w:rsidRPr="008C62B5">
        <w:rPr>
          <w:rFonts w:ascii="Garamond" w:hAnsi="Garamond"/>
          <w:color w:val="000000" w:themeColor="text1"/>
        </w:rPr>
        <w:t xml:space="preserve"> be of a color that is identical or similar to that of the supporting structure.</w:t>
      </w:r>
    </w:p>
    <w:p w:rsidR="00BD2E72" w:rsidRPr="008C62B5" w:rsidRDefault="00BD2E72" w:rsidP="00BD2E72">
      <w:pPr>
        <w:pStyle w:val="ListParagraph"/>
        <w:numPr>
          <w:ilvl w:val="2"/>
          <w:numId w:val="17"/>
        </w:numPr>
        <w:jc w:val="both"/>
        <w:rPr>
          <w:rFonts w:ascii="Garamond" w:hAnsi="Garamond"/>
          <w:i/>
          <w:color w:val="000000" w:themeColor="text1"/>
        </w:rPr>
      </w:pPr>
      <w:r w:rsidRPr="008C62B5">
        <w:rPr>
          <w:rFonts w:ascii="Garamond" w:hAnsi="Garamond"/>
          <w:i/>
          <w:color w:val="000000" w:themeColor="text1"/>
        </w:rPr>
        <w:t>New Support Structures.</w:t>
      </w:r>
    </w:p>
    <w:p w:rsidR="00BD2E72" w:rsidRPr="008C62B5" w:rsidRDefault="00BD2E72" w:rsidP="00BD2E72">
      <w:pPr>
        <w:pStyle w:val="ListParagraph"/>
        <w:numPr>
          <w:ilvl w:val="3"/>
          <w:numId w:val="17"/>
        </w:numPr>
        <w:jc w:val="both"/>
        <w:rPr>
          <w:rFonts w:ascii="Garamond" w:hAnsi="Garamond"/>
          <w:i/>
          <w:color w:val="000000" w:themeColor="text1"/>
        </w:rPr>
      </w:pPr>
      <w:r w:rsidRPr="008C62B5">
        <w:rPr>
          <w:rFonts w:ascii="Garamond" w:hAnsi="Garamond"/>
          <w:color w:val="000000" w:themeColor="text1"/>
        </w:rPr>
        <w:t>The height of any proposed support structure shall not exceed the minimum height necessary to meet the coverage objectives of the facility, and shall not exceed one-hundred and ninety-nine (199) feet in height.</w:t>
      </w:r>
    </w:p>
    <w:p w:rsidR="00BD2E72" w:rsidRPr="008C62B5" w:rsidRDefault="00BD2E72" w:rsidP="00BD2E72">
      <w:pPr>
        <w:pStyle w:val="ListParagraph"/>
        <w:numPr>
          <w:ilvl w:val="3"/>
          <w:numId w:val="17"/>
        </w:numPr>
        <w:jc w:val="both"/>
        <w:rPr>
          <w:rFonts w:ascii="Garamond" w:hAnsi="Garamond"/>
          <w:i/>
          <w:color w:val="000000" w:themeColor="text1"/>
        </w:rPr>
      </w:pPr>
      <w:r w:rsidRPr="008C62B5">
        <w:rPr>
          <w:rFonts w:ascii="Garamond" w:hAnsi="Garamond"/>
          <w:color w:val="000000" w:themeColor="text1"/>
        </w:rPr>
        <w:t>Monopoles or replacement poles that will support utility lines as well as a telecommunication facility within utility easements or right-of-way, must meet the following requirement.</w:t>
      </w:r>
    </w:p>
    <w:p w:rsidR="00BD2E72" w:rsidRPr="008C62B5" w:rsidRDefault="00BD2E72" w:rsidP="00BD2E72">
      <w:pPr>
        <w:pStyle w:val="ListParagraph"/>
        <w:numPr>
          <w:ilvl w:val="4"/>
          <w:numId w:val="17"/>
        </w:numPr>
        <w:jc w:val="both"/>
        <w:rPr>
          <w:rFonts w:ascii="Garamond" w:hAnsi="Garamond"/>
          <w:i/>
          <w:color w:val="000000" w:themeColor="text1"/>
        </w:rPr>
      </w:pPr>
      <w:r w:rsidRPr="008C62B5">
        <w:rPr>
          <w:rFonts w:ascii="Garamond" w:hAnsi="Garamond"/>
          <w:color w:val="000000" w:themeColor="text1"/>
        </w:rPr>
        <w:t>The utility easement or right-of-way shall be a minimum of one-hundred (100) feet in width.</w:t>
      </w:r>
    </w:p>
    <w:p w:rsidR="00BD2E72" w:rsidRPr="008C62B5" w:rsidRDefault="00BD2E72" w:rsidP="00BD2E72">
      <w:pPr>
        <w:pStyle w:val="ListParagraph"/>
        <w:numPr>
          <w:ilvl w:val="4"/>
          <w:numId w:val="17"/>
        </w:numPr>
        <w:jc w:val="both"/>
        <w:rPr>
          <w:rFonts w:ascii="Garamond" w:hAnsi="Garamond"/>
          <w:i/>
          <w:color w:val="000000" w:themeColor="text1"/>
        </w:rPr>
      </w:pPr>
      <w:r w:rsidRPr="008C62B5">
        <w:rPr>
          <w:rFonts w:ascii="Garamond" w:hAnsi="Garamond"/>
          <w:color w:val="000000" w:themeColor="text1"/>
        </w:rPr>
        <w:t xml:space="preserve">The easement or right-of-way shall contain overhead utility transmission and/or distribution structures that are eighty (80) feet or greater in height. </w:t>
      </w:r>
    </w:p>
    <w:p w:rsidR="00BD2E72" w:rsidRPr="008C62B5" w:rsidRDefault="00BD2E72" w:rsidP="00BD2E72">
      <w:pPr>
        <w:pStyle w:val="ListParagraph"/>
        <w:numPr>
          <w:ilvl w:val="4"/>
          <w:numId w:val="17"/>
        </w:numPr>
        <w:jc w:val="both"/>
        <w:rPr>
          <w:rFonts w:ascii="Garamond" w:hAnsi="Garamond"/>
          <w:i/>
          <w:color w:val="000000" w:themeColor="text1"/>
        </w:rPr>
      </w:pPr>
      <w:r w:rsidRPr="008C62B5">
        <w:rPr>
          <w:rFonts w:ascii="Garamond" w:hAnsi="Garamond"/>
          <w:color w:val="000000" w:themeColor="text1"/>
        </w:rPr>
        <w:t xml:space="preserve">The height of the monopole or replacement pole may not exceed by more than thirty (30) feet the height of the existing utility support structures. </w:t>
      </w:r>
    </w:p>
    <w:p w:rsidR="00BD2E72" w:rsidRPr="008C62B5" w:rsidRDefault="00BD2E72" w:rsidP="00BD2E72">
      <w:pPr>
        <w:pStyle w:val="ListParagraph"/>
        <w:numPr>
          <w:ilvl w:val="4"/>
          <w:numId w:val="17"/>
        </w:numPr>
        <w:jc w:val="both"/>
        <w:rPr>
          <w:rFonts w:ascii="Garamond" w:hAnsi="Garamond"/>
          <w:i/>
          <w:color w:val="000000" w:themeColor="text1"/>
        </w:rPr>
      </w:pPr>
      <w:r w:rsidRPr="008C62B5">
        <w:rPr>
          <w:rFonts w:ascii="Garamond" w:hAnsi="Garamond"/>
          <w:color w:val="000000" w:themeColor="text1"/>
        </w:rPr>
        <w:t xml:space="preserve">Monopoles and the accessory equipment associated there with shall be set back a minimum of fifteen (15) feet from all boundaries of the easement or right-of-way.  </w:t>
      </w:r>
    </w:p>
    <w:p w:rsidR="00BD2E72" w:rsidRPr="008C62B5" w:rsidRDefault="00BD2E72" w:rsidP="00BD2E72">
      <w:pPr>
        <w:pStyle w:val="ListParagraph"/>
        <w:numPr>
          <w:ilvl w:val="4"/>
          <w:numId w:val="17"/>
        </w:numPr>
        <w:jc w:val="both"/>
        <w:rPr>
          <w:rFonts w:ascii="Garamond" w:hAnsi="Garamond"/>
          <w:i/>
          <w:color w:val="000000" w:themeColor="text1"/>
        </w:rPr>
      </w:pPr>
      <w:r w:rsidRPr="008C62B5">
        <w:rPr>
          <w:rFonts w:ascii="Garamond" w:hAnsi="Garamond"/>
          <w:color w:val="000000" w:themeColor="text1"/>
        </w:rPr>
        <w:t>Poles that use the structure of a utility tower for support are permitted.  Such poles may extend up to twenty (20) feet above the height of the utility tower.</w:t>
      </w:r>
    </w:p>
    <w:p w:rsidR="00BD2E72" w:rsidRPr="008C62B5" w:rsidRDefault="00BD2E72" w:rsidP="00BD2E72">
      <w:pPr>
        <w:pStyle w:val="ListParagraph"/>
        <w:numPr>
          <w:ilvl w:val="4"/>
          <w:numId w:val="17"/>
        </w:numPr>
        <w:jc w:val="both"/>
        <w:rPr>
          <w:rFonts w:ascii="Garamond" w:hAnsi="Garamond"/>
          <w:i/>
          <w:color w:val="000000" w:themeColor="text1"/>
        </w:rPr>
      </w:pPr>
      <w:r w:rsidRPr="008C62B5">
        <w:rPr>
          <w:rFonts w:ascii="Garamond" w:hAnsi="Garamond"/>
          <w:color w:val="000000" w:themeColor="text1"/>
        </w:rPr>
        <w:t xml:space="preserve">Monopoles or replacement poles located on public property or within public rights-of-way that will support public facilities or equipment in addition to telecommunication facilities shall be permitted. Examples include, but are not limited to, public communication facilities, athletic field lights, traffic lights, street lights, and other types of utility poles in the public right-of-way. </w:t>
      </w:r>
    </w:p>
    <w:p w:rsidR="00BD2E72" w:rsidRPr="008C62B5" w:rsidRDefault="00BD2E72" w:rsidP="00BD2E72">
      <w:pPr>
        <w:pStyle w:val="ListParagraph"/>
        <w:numPr>
          <w:ilvl w:val="2"/>
          <w:numId w:val="17"/>
        </w:numPr>
        <w:jc w:val="both"/>
        <w:rPr>
          <w:rFonts w:ascii="Garamond" w:hAnsi="Garamond"/>
          <w:i/>
          <w:color w:val="000000" w:themeColor="text1"/>
        </w:rPr>
      </w:pPr>
      <w:r w:rsidRPr="008C62B5">
        <w:rPr>
          <w:rFonts w:ascii="Garamond" w:hAnsi="Garamond"/>
          <w:i/>
          <w:color w:val="000000" w:themeColor="text1"/>
        </w:rPr>
        <w:t>Design and Aesthetics</w:t>
      </w:r>
    </w:p>
    <w:p w:rsidR="00BD2E72" w:rsidRPr="008C62B5" w:rsidRDefault="00BD2E72" w:rsidP="00BD2E72">
      <w:pPr>
        <w:pStyle w:val="ListParagraph"/>
        <w:numPr>
          <w:ilvl w:val="3"/>
          <w:numId w:val="17"/>
        </w:numPr>
        <w:jc w:val="both"/>
        <w:rPr>
          <w:rFonts w:ascii="Garamond" w:hAnsi="Garamond"/>
          <w:i/>
          <w:color w:val="000000" w:themeColor="text1"/>
        </w:rPr>
      </w:pPr>
      <w:r w:rsidRPr="008C62B5">
        <w:rPr>
          <w:rFonts w:ascii="Garamond" w:hAnsi="Garamond"/>
          <w:color w:val="000000" w:themeColor="text1"/>
        </w:rPr>
        <w:t>Monopoles and Towers</w:t>
      </w:r>
    </w:p>
    <w:p w:rsidR="00BD2E72" w:rsidRPr="008C62B5" w:rsidRDefault="00BD2E72" w:rsidP="00CE6377">
      <w:pPr>
        <w:pStyle w:val="ListParagraph"/>
        <w:numPr>
          <w:ilvl w:val="4"/>
          <w:numId w:val="17"/>
        </w:numPr>
        <w:jc w:val="both"/>
        <w:rPr>
          <w:rFonts w:ascii="Garamond" w:hAnsi="Garamond"/>
          <w:i/>
          <w:color w:val="000000" w:themeColor="text1"/>
        </w:rPr>
      </w:pPr>
      <w:r w:rsidRPr="008C62B5">
        <w:rPr>
          <w:rFonts w:ascii="Garamond" w:hAnsi="Garamond"/>
          <w:color w:val="000000" w:themeColor="text1"/>
        </w:rPr>
        <w:t xml:space="preserve">Unless otherwise required by the Federal Communications Commission, the Federal Aviation Administration, or the County Commission, monopoles and towers shall have a galvanized silver or gray finish. </w:t>
      </w:r>
    </w:p>
    <w:p w:rsidR="00BD2E72" w:rsidRPr="008C62B5" w:rsidRDefault="00BD2E72" w:rsidP="00CE6377">
      <w:pPr>
        <w:pStyle w:val="ListParagraph"/>
        <w:numPr>
          <w:ilvl w:val="3"/>
          <w:numId w:val="17"/>
        </w:numPr>
        <w:jc w:val="both"/>
        <w:rPr>
          <w:rFonts w:ascii="Garamond" w:hAnsi="Garamond"/>
          <w:i/>
          <w:color w:val="000000" w:themeColor="text1"/>
        </w:rPr>
      </w:pPr>
      <w:r w:rsidRPr="008C62B5">
        <w:rPr>
          <w:rFonts w:ascii="Garamond" w:hAnsi="Garamond"/>
          <w:color w:val="000000" w:themeColor="text1"/>
        </w:rPr>
        <w:t xml:space="preserve">Telecommunication facilities or support structures shall not be lighted or marked unless required by the Federal Communications Commission or the Federal Aviation Administration. </w:t>
      </w:r>
    </w:p>
    <w:p w:rsidR="00BD2E72" w:rsidRPr="008C62B5" w:rsidRDefault="00BD2E72" w:rsidP="00CE6377">
      <w:pPr>
        <w:pStyle w:val="ListParagraph"/>
        <w:numPr>
          <w:ilvl w:val="3"/>
          <w:numId w:val="17"/>
        </w:numPr>
        <w:jc w:val="both"/>
        <w:rPr>
          <w:rFonts w:ascii="Garamond" w:hAnsi="Garamond"/>
          <w:i/>
          <w:color w:val="000000" w:themeColor="text1"/>
        </w:rPr>
      </w:pPr>
      <w:r w:rsidRPr="008C62B5">
        <w:rPr>
          <w:rFonts w:ascii="Garamond" w:hAnsi="Garamond"/>
          <w:color w:val="000000" w:themeColor="text1"/>
        </w:rPr>
        <w:t xml:space="preserve">Signs located at the telecommunication facility shall be limited to ownership and contact information, Federal Communications Commission antenna registration number, and any other information required by government regulation.  Commercial advertising is strictly prohibited.  </w:t>
      </w:r>
    </w:p>
    <w:p w:rsidR="00BD2E72" w:rsidRPr="008C62B5" w:rsidRDefault="00BD2E72" w:rsidP="00CE6377">
      <w:pPr>
        <w:pStyle w:val="ListParagraph"/>
        <w:numPr>
          <w:ilvl w:val="2"/>
          <w:numId w:val="17"/>
        </w:numPr>
        <w:jc w:val="both"/>
        <w:rPr>
          <w:rFonts w:ascii="Garamond" w:hAnsi="Garamond"/>
          <w:i/>
          <w:color w:val="000000" w:themeColor="text1"/>
        </w:rPr>
      </w:pPr>
      <w:r w:rsidRPr="008C62B5">
        <w:rPr>
          <w:rFonts w:ascii="Garamond" w:hAnsi="Garamond"/>
          <w:i/>
          <w:color w:val="000000" w:themeColor="text1"/>
        </w:rPr>
        <w:t>Setbacks</w:t>
      </w:r>
    </w:p>
    <w:p w:rsidR="00BD2E72" w:rsidRPr="008C62B5" w:rsidRDefault="00BD2E72" w:rsidP="00CE6377">
      <w:pPr>
        <w:pStyle w:val="ListParagraph"/>
        <w:numPr>
          <w:ilvl w:val="3"/>
          <w:numId w:val="17"/>
        </w:numPr>
        <w:jc w:val="both"/>
        <w:rPr>
          <w:rFonts w:ascii="Garamond" w:hAnsi="Garamond"/>
          <w:i/>
          <w:color w:val="000000" w:themeColor="text1"/>
        </w:rPr>
      </w:pPr>
      <w:r w:rsidRPr="008C62B5">
        <w:rPr>
          <w:rFonts w:ascii="Garamond" w:hAnsi="Garamond"/>
          <w:color w:val="000000" w:themeColor="text1"/>
        </w:rPr>
        <w:t xml:space="preserve">Unless otherwise stated herein, monopoles and towers shall be setback from all property lines a distance equal to their height measured from the base of the </w:t>
      </w:r>
      <w:r w:rsidRPr="008C62B5">
        <w:rPr>
          <w:rFonts w:ascii="Garamond" w:hAnsi="Garamond"/>
          <w:color w:val="000000" w:themeColor="text1"/>
        </w:rPr>
        <w:lastRenderedPageBreak/>
        <w:t xml:space="preserve">structure to its highest point.  Other support structures shall be governed by the setbacks required by the underlying zoning district. </w:t>
      </w:r>
    </w:p>
    <w:p w:rsidR="00BD2E72" w:rsidRPr="008C62B5" w:rsidRDefault="00BD2E72" w:rsidP="00CE6377">
      <w:pPr>
        <w:pStyle w:val="ListParagraph"/>
        <w:numPr>
          <w:ilvl w:val="3"/>
          <w:numId w:val="17"/>
        </w:numPr>
        <w:jc w:val="both"/>
        <w:rPr>
          <w:rFonts w:ascii="Garamond" w:hAnsi="Garamond"/>
          <w:i/>
          <w:color w:val="000000" w:themeColor="text1"/>
        </w:rPr>
      </w:pPr>
      <w:r w:rsidRPr="008C62B5">
        <w:rPr>
          <w:rFonts w:ascii="Garamond" w:hAnsi="Garamond"/>
          <w:color w:val="000000" w:themeColor="text1"/>
        </w:rPr>
        <w:t xml:space="preserve">There shall be no setback requirements from dwellings located on the same lot as the proposed structure.  </w:t>
      </w:r>
    </w:p>
    <w:p w:rsidR="00BD2E72" w:rsidRPr="008C62B5" w:rsidRDefault="00BD2E72" w:rsidP="00CE6377">
      <w:pPr>
        <w:pStyle w:val="ListParagraph"/>
        <w:numPr>
          <w:ilvl w:val="3"/>
          <w:numId w:val="17"/>
        </w:numPr>
        <w:jc w:val="both"/>
        <w:rPr>
          <w:rFonts w:ascii="Garamond" w:hAnsi="Garamond"/>
          <w:i/>
          <w:color w:val="000000" w:themeColor="text1"/>
        </w:rPr>
      </w:pPr>
      <w:r w:rsidRPr="008C62B5">
        <w:rPr>
          <w:rFonts w:ascii="Garamond" w:hAnsi="Garamond"/>
          <w:color w:val="000000" w:themeColor="text1"/>
        </w:rPr>
        <w:t xml:space="preserve">Unless otherwise stated herein, all accessory equipment shall be setback from all property lines in accordance with the minimum setback requirements of the underlying zoning district.  </w:t>
      </w:r>
    </w:p>
    <w:p w:rsidR="00BD2E72" w:rsidRPr="008C62B5" w:rsidRDefault="00BD2E72" w:rsidP="00CE6377">
      <w:pPr>
        <w:pStyle w:val="ListParagraph"/>
        <w:numPr>
          <w:ilvl w:val="2"/>
          <w:numId w:val="17"/>
        </w:numPr>
        <w:jc w:val="both"/>
        <w:rPr>
          <w:rFonts w:ascii="Garamond" w:hAnsi="Garamond"/>
          <w:i/>
          <w:color w:val="000000" w:themeColor="text1"/>
        </w:rPr>
      </w:pPr>
      <w:r w:rsidRPr="008C62B5">
        <w:rPr>
          <w:rFonts w:ascii="Garamond" w:hAnsi="Garamond"/>
          <w:i/>
          <w:color w:val="000000" w:themeColor="text1"/>
        </w:rPr>
        <w:t>Height.</w:t>
      </w:r>
      <w:r w:rsidRPr="008C62B5">
        <w:rPr>
          <w:rFonts w:ascii="Garamond" w:hAnsi="Garamond"/>
          <w:color w:val="000000" w:themeColor="text1"/>
        </w:rPr>
        <w:t xml:space="preserve"> Support structures shall not exceed a height of one-hundred and ninety-nine (199) feet from the base of the structure to the top of the highest point.  Any proposed support structure shall be designed to be the minimum height needed to meet the service objectives.  </w:t>
      </w:r>
    </w:p>
    <w:p w:rsidR="00BD2E72" w:rsidRPr="008C62B5" w:rsidRDefault="00BD2E72" w:rsidP="00CE6377">
      <w:pPr>
        <w:pStyle w:val="ListParagraph"/>
        <w:numPr>
          <w:ilvl w:val="2"/>
          <w:numId w:val="17"/>
        </w:numPr>
        <w:jc w:val="both"/>
        <w:rPr>
          <w:rFonts w:ascii="Garamond" w:hAnsi="Garamond"/>
          <w:i/>
          <w:color w:val="000000" w:themeColor="text1"/>
        </w:rPr>
      </w:pPr>
      <w:r w:rsidRPr="008C62B5">
        <w:rPr>
          <w:rFonts w:ascii="Garamond" w:hAnsi="Garamond"/>
          <w:i/>
          <w:color w:val="000000" w:themeColor="text1"/>
        </w:rPr>
        <w:t>Accessory equipment.</w:t>
      </w:r>
      <w:r w:rsidRPr="008C62B5">
        <w:rPr>
          <w:rFonts w:ascii="Garamond" w:hAnsi="Garamond"/>
          <w:color w:val="000000" w:themeColor="text1"/>
        </w:rPr>
        <w:t xml:space="preserve"> An equipment building, shelter, or cabinet must not exceed five-hundred and sixty (560) square feet and twelve (12) feet in height. </w:t>
      </w:r>
    </w:p>
    <w:p w:rsidR="00BD2E72" w:rsidRPr="008C62B5" w:rsidRDefault="00BD2E72" w:rsidP="00CE6377">
      <w:pPr>
        <w:pStyle w:val="ListParagraph"/>
        <w:numPr>
          <w:ilvl w:val="2"/>
          <w:numId w:val="17"/>
        </w:numPr>
        <w:jc w:val="both"/>
        <w:rPr>
          <w:rFonts w:ascii="Garamond" w:hAnsi="Garamond"/>
          <w:i/>
          <w:color w:val="000000" w:themeColor="text1"/>
        </w:rPr>
      </w:pPr>
      <w:r w:rsidRPr="008C62B5">
        <w:rPr>
          <w:rFonts w:ascii="Garamond" w:hAnsi="Garamond"/>
          <w:i/>
          <w:color w:val="000000" w:themeColor="text1"/>
        </w:rPr>
        <w:t>Safety.</w:t>
      </w:r>
      <w:r w:rsidRPr="008C62B5">
        <w:rPr>
          <w:rFonts w:ascii="Garamond" w:hAnsi="Garamond"/>
          <w:color w:val="000000" w:themeColor="text1"/>
        </w:rPr>
        <w:t xml:space="preserve"> Ground-mounted accessory equipment and support structures shall be secured and enclosed with a fence not less than six (6) feet in height.</w:t>
      </w:r>
    </w:p>
    <w:p w:rsidR="00340E6B" w:rsidRPr="008C62B5" w:rsidRDefault="00340E6B" w:rsidP="00340E6B">
      <w:pPr>
        <w:pStyle w:val="ListParagraph"/>
        <w:numPr>
          <w:ilvl w:val="2"/>
          <w:numId w:val="17"/>
        </w:numPr>
        <w:jc w:val="both"/>
        <w:rPr>
          <w:rFonts w:ascii="Garamond" w:hAnsi="Garamond"/>
          <w:b/>
          <w:color w:val="000000" w:themeColor="text1"/>
        </w:rPr>
      </w:pPr>
      <w:r w:rsidRPr="008C62B5">
        <w:rPr>
          <w:rFonts w:ascii="Garamond" w:hAnsi="Garamond"/>
          <w:i/>
          <w:color w:val="000000" w:themeColor="text1"/>
        </w:rPr>
        <w:t>Abandonment and removal.</w:t>
      </w:r>
      <w:r w:rsidRPr="008C62B5">
        <w:rPr>
          <w:rFonts w:ascii="Garamond" w:hAnsi="Garamond"/>
          <w:color w:val="000000" w:themeColor="text1"/>
        </w:rPr>
        <w:t xml:space="preserve">  Any wireless telecommunications facility that is not operated for a period of twelve (12) consecutive months shall be considered abandoned.  </w:t>
      </w:r>
      <w:r w:rsidR="00D7615E" w:rsidRPr="008C62B5">
        <w:rPr>
          <w:rFonts w:ascii="Garamond" w:hAnsi="Garamond" w:cs="Tahoma"/>
          <w:color w:val="000000" w:themeColor="text1"/>
        </w:rPr>
        <w:t xml:space="preserve">The Board of Trustees may issue a Notice of Abandonment to the owner of the Wireless Telecommunication Facility that it is deemed abandoned.  The owner shall have the right to respond to the Notice of Abandonment within thirty (30) days from the Notice of Abandonment receipt date.  The Board of Trustees shall withdraw the Notice of Abandonment and notify the owner that the Notice has been withdrawn if the owner provides information that demonstrates the Wireless Telecommunication Facility has not been abandoned.  If the Wireless Telecommunication Facility is determined to be abandoned, the owner of the system shall remove the facility the owner’s sole expense within three (3) months of the receipt of the Notice of Abandonment.  If the owner fails to remove the facility, the Board of Trustees may pursue legal action to have the facility removed at the owner’s expense.  </w:t>
      </w:r>
    </w:p>
    <w:p w:rsidR="00EC1BCA" w:rsidRPr="008C62B5" w:rsidRDefault="00EC1BCA" w:rsidP="00EC1BCA">
      <w:pPr>
        <w:pStyle w:val="ListParagraph"/>
        <w:numPr>
          <w:ilvl w:val="1"/>
          <w:numId w:val="17"/>
        </w:numPr>
        <w:jc w:val="both"/>
        <w:rPr>
          <w:rFonts w:ascii="Garamond" w:hAnsi="Garamond"/>
          <w:color w:val="000000" w:themeColor="text1"/>
          <w:u w:val="single"/>
        </w:rPr>
      </w:pPr>
      <w:r w:rsidRPr="008C62B5">
        <w:rPr>
          <w:rFonts w:ascii="Garamond" w:hAnsi="Garamond"/>
          <w:bCs/>
          <w:color w:val="000000" w:themeColor="text1"/>
          <w:u w:val="single"/>
        </w:rPr>
        <w:t>Small Wind Energy Systems</w:t>
      </w:r>
      <w:r w:rsidRPr="008C62B5">
        <w:rPr>
          <w:rFonts w:ascii="Garamond" w:hAnsi="Garamond"/>
          <w:color w:val="000000" w:themeColor="text1"/>
          <w:u w:val="single"/>
        </w:rPr>
        <w:t>.</w:t>
      </w:r>
    </w:p>
    <w:p w:rsidR="00EC1BCA" w:rsidRPr="008C62B5" w:rsidRDefault="00EC1BCA" w:rsidP="00EC1BCA">
      <w:pPr>
        <w:pStyle w:val="ListParagraph"/>
        <w:numPr>
          <w:ilvl w:val="2"/>
          <w:numId w:val="17"/>
        </w:numPr>
        <w:jc w:val="both"/>
        <w:rPr>
          <w:rFonts w:ascii="Garamond" w:hAnsi="Garamond"/>
          <w:color w:val="000000" w:themeColor="text1"/>
          <w:u w:val="single"/>
        </w:rPr>
      </w:pPr>
      <w:r w:rsidRPr="008C62B5">
        <w:rPr>
          <w:rFonts w:ascii="Garamond" w:hAnsi="Garamond" w:cs="Tahoma"/>
          <w:i/>
          <w:color w:val="000000" w:themeColor="text1"/>
        </w:rPr>
        <w:t>Setbacks.</w:t>
      </w:r>
      <w:r w:rsidRPr="008C62B5">
        <w:rPr>
          <w:rFonts w:ascii="Garamond" w:hAnsi="Garamond" w:cs="Tahoma"/>
          <w:color w:val="000000" w:themeColor="text1"/>
        </w:rPr>
        <w:t xml:space="preserve">  The minimum setback distance between each wind turbine tower and all surrounding property lines, overhead utility or transmission lines, other wind turbine towers, electrical substations, public roads, and dwelling units shall be equal to or greater than one point one times (1.1) the tower height.  </w:t>
      </w:r>
    </w:p>
    <w:p w:rsidR="00EC1BCA" w:rsidRPr="008C62B5" w:rsidRDefault="00EC1BCA" w:rsidP="00EC1BCA">
      <w:pPr>
        <w:pStyle w:val="ListParagraph"/>
        <w:numPr>
          <w:ilvl w:val="2"/>
          <w:numId w:val="17"/>
        </w:numPr>
        <w:jc w:val="both"/>
        <w:rPr>
          <w:rFonts w:ascii="Garamond" w:hAnsi="Garamond"/>
          <w:color w:val="000000" w:themeColor="text1"/>
          <w:u w:val="single"/>
        </w:rPr>
      </w:pPr>
      <w:r w:rsidRPr="008C62B5">
        <w:rPr>
          <w:rFonts w:ascii="Garamond" w:hAnsi="Garamond" w:cs="Tahoma"/>
          <w:i/>
          <w:color w:val="000000" w:themeColor="text1"/>
        </w:rPr>
        <w:t>Access.</w:t>
      </w:r>
      <w:r w:rsidRPr="008C62B5">
        <w:rPr>
          <w:rFonts w:ascii="Garamond" w:hAnsi="Garamond" w:cs="Tahoma"/>
          <w:color w:val="000000" w:themeColor="text1"/>
        </w:rPr>
        <w:t xml:space="preserve">  All ground mounted electrical and control equipment shall be labeled and secured to prevent unauthorized access, and the tower shall be designed and installed so as not to provide step bolts or a ladder readily accessible to the public for a minimum of eight (8) feet above the ground.  </w:t>
      </w:r>
    </w:p>
    <w:p w:rsidR="00EC1BCA" w:rsidRPr="008C62B5" w:rsidRDefault="00EC1BCA" w:rsidP="00EC1BCA">
      <w:pPr>
        <w:pStyle w:val="ListParagraph"/>
        <w:numPr>
          <w:ilvl w:val="2"/>
          <w:numId w:val="17"/>
        </w:numPr>
        <w:jc w:val="both"/>
        <w:rPr>
          <w:rFonts w:ascii="Garamond" w:hAnsi="Garamond"/>
          <w:color w:val="000000" w:themeColor="text1"/>
          <w:u w:val="single"/>
        </w:rPr>
      </w:pPr>
      <w:r w:rsidRPr="008C62B5">
        <w:rPr>
          <w:rFonts w:ascii="Garamond" w:hAnsi="Garamond" w:cs="Tahoma"/>
          <w:i/>
          <w:color w:val="000000" w:themeColor="text1"/>
        </w:rPr>
        <w:t>Lighting.</w:t>
      </w:r>
      <w:r w:rsidRPr="008C62B5">
        <w:rPr>
          <w:rFonts w:ascii="Garamond" w:hAnsi="Garamond" w:cs="Tahoma"/>
          <w:color w:val="000000" w:themeColor="text1"/>
        </w:rPr>
        <w:t xml:space="preserve">  A small wind energy system shall not be artificially lighted unless such lighting is required by the Federal Aviation Administration.</w:t>
      </w:r>
    </w:p>
    <w:p w:rsidR="00EC1BCA" w:rsidRPr="008C62B5" w:rsidRDefault="00EC1BCA" w:rsidP="00EC1BCA">
      <w:pPr>
        <w:pStyle w:val="ListParagraph"/>
        <w:numPr>
          <w:ilvl w:val="2"/>
          <w:numId w:val="17"/>
        </w:numPr>
        <w:jc w:val="both"/>
        <w:rPr>
          <w:rFonts w:ascii="Garamond" w:hAnsi="Garamond"/>
          <w:color w:val="000000" w:themeColor="text1"/>
          <w:u w:val="single"/>
        </w:rPr>
      </w:pPr>
      <w:r w:rsidRPr="008C62B5">
        <w:rPr>
          <w:rFonts w:ascii="Garamond" w:hAnsi="Garamond" w:cs="Tahoma"/>
          <w:i/>
          <w:color w:val="000000" w:themeColor="text1"/>
        </w:rPr>
        <w:t>Noise</w:t>
      </w:r>
      <w:r w:rsidRPr="008C62B5">
        <w:rPr>
          <w:rFonts w:ascii="Garamond" w:hAnsi="Garamond" w:cs="Tahoma"/>
          <w:color w:val="000000" w:themeColor="text1"/>
        </w:rPr>
        <w:t xml:space="preserve">.  A small wind energy system shall not emit noise that exceeds fifty-five (55) dBA, as measured at the closest neighboring inhabited dwelling.  The level may be exceeded during short-term events such as utility outages or wind storms. </w:t>
      </w:r>
    </w:p>
    <w:p w:rsidR="00EC1BCA" w:rsidRPr="008C62B5" w:rsidRDefault="00EC1BCA" w:rsidP="00EC1BCA">
      <w:pPr>
        <w:pStyle w:val="ListParagraph"/>
        <w:numPr>
          <w:ilvl w:val="2"/>
          <w:numId w:val="17"/>
        </w:numPr>
        <w:jc w:val="both"/>
        <w:rPr>
          <w:rFonts w:ascii="Garamond" w:hAnsi="Garamond"/>
          <w:color w:val="000000" w:themeColor="text1"/>
          <w:u w:val="single"/>
        </w:rPr>
      </w:pPr>
      <w:r w:rsidRPr="008C62B5">
        <w:rPr>
          <w:rFonts w:ascii="Garamond" w:hAnsi="Garamond" w:cs="Tahoma"/>
          <w:i/>
          <w:color w:val="000000" w:themeColor="text1"/>
        </w:rPr>
        <w:t>Appearance, Color, Finish.</w:t>
      </w:r>
      <w:r w:rsidRPr="008C62B5">
        <w:rPr>
          <w:rFonts w:ascii="Garamond" w:hAnsi="Garamond" w:cs="Tahoma"/>
          <w:color w:val="000000" w:themeColor="text1"/>
        </w:rPr>
        <w:t xml:space="preserve">  The small wind energy system shall remain painted or finished the color or finish that was originally applied by the manufacturer, unless otherwise approved as part of a conditional use review.</w:t>
      </w:r>
    </w:p>
    <w:p w:rsidR="00EC1BCA" w:rsidRPr="008C62B5" w:rsidRDefault="00EC1BCA" w:rsidP="00EC1BCA">
      <w:pPr>
        <w:pStyle w:val="ListParagraph"/>
        <w:numPr>
          <w:ilvl w:val="2"/>
          <w:numId w:val="17"/>
        </w:numPr>
        <w:jc w:val="both"/>
        <w:rPr>
          <w:rFonts w:ascii="Garamond" w:hAnsi="Garamond"/>
          <w:color w:val="000000" w:themeColor="text1"/>
          <w:u w:val="single"/>
        </w:rPr>
      </w:pPr>
      <w:r w:rsidRPr="008C62B5">
        <w:rPr>
          <w:rFonts w:ascii="Garamond" w:hAnsi="Garamond" w:cs="Tahoma"/>
          <w:i/>
          <w:color w:val="000000" w:themeColor="text1"/>
        </w:rPr>
        <w:lastRenderedPageBreak/>
        <w:t>Signs.</w:t>
      </w:r>
      <w:r w:rsidRPr="008C62B5">
        <w:rPr>
          <w:rFonts w:ascii="Garamond" w:hAnsi="Garamond" w:cs="Tahoma"/>
          <w:color w:val="000000" w:themeColor="text1"/>
        </w:rPr>
        <w:t xml:space="preserve">  All signs, other than the manufacturer’s or installer’s identification, appropriate warning signs, or owner identification signs, shall not be visible from any public road.  </w:t>
      </w:r>
    </w:p>
    <w:p w:rsidR="00EC1BCA" w:rsidRPr="008C62B5" w:rsidRDefault="00EC1BCA" w:rsidP="00EC1BCA">
      <w:pPr>
        <w:pStyle w:val="ListParagraph"/>
        <w:numPr>
          <w:ilvl w:val="2"/>
          <w:numId w:val="17"/>
        </w:numPr>
        <w:jc w:val="both"/>
        <w:rPr>
          <w:rFonts w:ascii="Garamond" w:hAnsi="Garamond"/>
          <w:color w:val="000000" w:themeColor="text1"/>
          <w:u w:val="single"/>
        </w:rPr>
      </w:pPr>
      <w:r w:rsidRPr="008C62B5">
        <w:rPr>
          <w:rFonts w:ascii="Garamond" w:hAnsi="Garamond" w:cs="Tahoma"/>
          <w:i/>
          <w:color w:val="000000" w:themeColor="text1"/>
        </w:rPr>
        <w:t>Code compliance.</w:t>
      </w:r>
      <w:r w:rsidRPr="008C62B5">
        <w:rPr>
          <w:rFonts w:ascii="Garamond" w:hAnsi="Garamond" w:cs="Tahoma"/>
          <w:color w:val="000000" w:themeColor="text1"/>
        </w:rPr>
        <w:t xml:space="preserve">  A small wind energy system shall comply with all applicable state construction and electrical codes, and the National Electrical Code.  </w:t>
      </w:r>
    </w:p>
    <w:p w:rsidR="00EC1BCA" w:rsidRPr="008C62B5" w:rsidRDefault="00EC1BCA" w:rsidP="00EC1BCA">
      <w:pPr>
        <w:pStyle w:val="ListParagraph"/>
        <w:numPr>
          <w:ilvl w:val="2"/>
          <w:numId w:val="17"/>
        </w:numPr>
        <w:jc w:val="both"/>
        <w:rPr>
          <w:rFonts w:ascii="Garamond" w:hAnsi="Garamond"/>
          <w:color w:val="000000" w:themeColor="text1"/>
          <w:u w:val="single"/>
        </w:rPr>
      </w:pPr>
      <w:r w:rsidRPr="008C62B5">
        <w:rPr>
          <w:rFonts w:ascii="Garamond" w:hAnsi="Garamond" w:cs="Tahoma"/>
          <w:i/>
          <w:color w:val="000000" w:themeColor="text1"/>
        </w:rPr>
        <w:t>Utility notification.</w:t>
      </w:r>
      <w:r w:rsidRPr="008C62B5">
        <w:rPr>
          <w:rFonts w:ascii="Garamond" w:hAnsi="Garamond" w:cs="Tahoma"/>
          <w:color w:val="000000" w:themeColor="text1"/>
        </w:rPr>
        <w:t xml:space="preserve">  No small wind energy system shall be installed until evidence that the utility company has been notified of the intent to install an interconnected</w:t>
      </w:r>
      <w:r w:rsidR="00B30EFF" w:rsidRPr="008C62B5">
        <w:rPr>
          <w:rFonts w:ascii="Garamond" w:hAnsi="Garamond" w:cs="Tahoma"/>
          <w:color w:val="000000" w:themeColor="text1"/>
        </w:rPr>
        <w:t xml:space="preserve"> customer-owned generator.  Off-</w:t>
      </w:r>
      <w:r w:rsidRPr="008C62B5">
        <w:rPr>
          <w:rFonts w:ascii="Garamond" w:hAnsi="Garamond" w:cs="Tahoma"/>
          <w:color w:val="000000" w:themeColor="text1"/>
        </w:rPr>
        <w:t xml:space="preserve">grid systems are exempt from this requirement.  </w:t>
      </w:r>
    </w:p>
    <w:p w:rsidR="00E832FC" w:rsidRPr="008C62B5" w:rsidRDefault="00EC1BCA" w:rsidP="00220008">
      <w:pPr>
        <w:pStyle w:val="ListParagraph"/>
        <w:numPr>
          <w:ilvl w:val="2"/>
          <w:numId w:val="17"/>
        </w:numPr>
        <w:jc w:val="both"/>
        <w:rPr>
          <w:rFonts w:ascii="Garamond" w:hAnsi="Garamond"/>
          <w:color w:val="000000" w:themeColor="text1"/>
          <w:u w:val="single"/>
        </w:rPr>
      </w:pPr>
      <w:r w:rsidRPr="008C62B5">
        <w:rPr>
          <w:rFonts w:ascii="Garamond" w:hAnsi="Garamond" w:cs="Tahoma"/>
          <w:i/>
          <w:color w:val="000000" w:themeColor="text1"/>
        </w:rPr>
        <w:t>Abandonment.</w:t>
      </w:r>
      <w:r w:rsidRPr="008C62B5">
        <w:rPr>
          <w:rFonts w:ascii="Garamond" w:hAnsi="Garamond" w:cs="Tahoma"/>
          <w:color w:val="000000" w:themeColor="text1"/>
        </w:rPr>
        <w:t xml:space="preserve">  A small wind energy system that is out of service for a continuous twelve (12) month period will be deemed abandoned.  The Board of Trustees may issue a Notice of Abandonment to the owner of the small wind energy system that it is deemed abandoned.  The owner shall have the right to respond to the Notice of Abandonment within thirty (30) days from the Notice of Abandonment rece</w:t>
      </w:r>
      <w:r w:rsidR="00F7469E" w:rsidRPr="008C62B5">
        <w:rPr>
          <w:rFonts w:ascii="Garamond" w:hAnsi="Garamond" w:cs="Tahoma"/>
          <w:color w:val="000000" w:themeColor="text1"/>
        </w:rPr>
        <w:t>ipt date.  The Board of Trustees</w:t>
      </w:r>
      <w:r w:rsidRPr="008C62B5">
        <w:rPr>
          <w:rFonts w:ascii="Garamond" w:hAnsi="Garamond" w:cs="Tahoma"/>
          <w:color w:val="000000" w:themeColor="text1"/>
        </w:rPr>
        <w:t xml:space="preserve"> shall withdraw the Notice of Abandonment and notify the owner that the Notice has been withdrawn if the owner provides information that demonstrates the small wind energy system has not been abandoned.  If the small wind energy system is determined to be abandoned, the owner of the system shall remove the wind generator from the tower at the owner’s sole expense within three (3) months of the receipt of the Notice of Abandonment.  If the owner fails to remove the wind generator from </w:t>
      </w:r>
      <w:r w:rsidR="00F7469E" w:rsidRPr="008C62B5">
        <w:rPr>
          <w:rFonts w:ascii="Garamond" w:hAnsi="Garamond" w:cs="Tahoma"/>
          <w:color w:val="000000" w:themeColor="text1"/>
        </w:rPr>
        <w:t>the tower, the Board of Trustees</w:t>
      </w:r>
      <w:r w:rsidRPr="008C62B5">
        <w:rPr>
          <w:rFonts w:ascii="Garamond" w:hAnsi="Garamond" w:cs="Tahoma"/>
          <w:color w:val="000000" w:themeColor="text1"/>
        </w:rPr>
        <w:t xml:space="preserve"> may pursue legal action to have the wind generator removed at the owner’s expense.  </w:t>
      </w:r>
    </w:p>
    <w:p w:rsidR="00E832FC" w:rsidRPr="008C62B5" w:rsidRDefault="00437AF0" w:rsidP="00E832FC">
      <w:pPr>
        <w:pStyle w:val="ListParagraph"/>
        <w:numPr>
          <w:ilvl w:val="1"/>
          <w:numId w:val="17"/>
        </w:numPr>
        <w:jc w:val="both"/>
        <w:rPr>
          <w:rFonts w:ascii="Garamond" w:hAnsi="Garamond"/>
          <w:color w:val="000000" w:themeColor="text1"/>
          <w:u w:val="single"/>
        </w:rPr>
      </w:pPr>
      <w:r w:rsidRPr="008C62B5">
        <w:rPr>
          <w:rFonts w:ascii="Garamond" w:hAnsi="Garamond"/>
          <w:color w:val="000000" w:themeColor="text1"/>
          <w:u w:val="single"/>
        </w:rPr>
        <w:t>Utility Substations</w:t>
      </w:r>
      <w:r w:rsidR="00E832FC" w:rsidRPr="008C62B5">
        <w:rPr>
          <w:rFonts w:ascii="Garamond" w:hAnsi="Garamond"/>
          <w:color w:val="000000" w:themeColor="text1"/>
        </w:rPr>
        <w:t xml:space="preserve">. </w:t>
      </w:r>
      <w:r w:rsidR="00284A31" w:rsidRPr="008C62B5">
        <w:rPr>
          <w:rFonts w:ascii="Garamond" w:hAnsi="Garamond"/>
          <w:color w:val="000000" w:themeColor="text1"/>
        </w:rPr>
        <w:t xml:space="preserve">  The purpose of the utility substation regulations is to protect neighboring properties from potential adverse impacts of the facilities.</w:t>
      </w:r>
      <w:r w:rsidR="00284A31" w:rsidRPr="008C62B5">
        <w:rPr>
          <w:rFonts w:ascii="Garamond" w:hAnsi="Garamond"/>
          <w:color w:val="000000" w:themeColor="text1"/>
          <w:u w:val="single"/>
        </w:rPr>
        <w:t xml:space="preserve">  </w:t>
      </w:r>
    </w:p>
    <w:p w:rsidR="00284A31" w:rsidRPr="008C62B5" w:rsidRDefault="00E832FC" w:rsidP="00E832FC">
      <w:pPr>
        <w:pStyle w:val="ListParagraph"/>
        <w:numPr>
          <w:ilvl w:val="2"/>
          <w:numId w:val="17"/>
        </w:numPr>
        <w:jc w:val="both"/>
        <w:rPr>
          <w:rFonts w:ascii="Garamond" w:hAnsi="Garamond"/>
          <w:color w:val="000000" w:themeColor="text1"/>
        </w:rPr>
      </w:pPr>
      <w:r w:rsidRPr="008C62B5">
        <w:rPr>
          <w:rFonts w:ascii="Garamond" w:hAnsi="Garamond"/>
          <w:i/>
          <w:color w:val="000000" w:themeColor="text1"/>
        </w:rPr>
        <w:t>Screening.</w:t>
      </w:r>
      <w:r w:rsidRPr="008C62B5">
        <w:rPr>
          <w:rFonts w:ascii="Garamond" w:hAnsi="Garamond"/>
          <w:color w:val="000000" w:themeColor="text1"/>
        </w:rPr>
        <w:t xml:space="preserve">  </w:t>
      </w:r>
    </w:p>
    <w:p w:rsidR="00154C18" w:rsidRPr="008C62B5" w:rsidRDefault="00151F93" w:rsidP="00284A31">
      <w:pPr>
        <w:pStyle w:val="ListParagraph"/>
        <w:numPr>
          <w:ilvl w:val="3"/>
          <w:numId w:val="17"/>
        </w:numPr>
        <w:jc w:val="both"/>
        <w:rPr>
          <w:rFonts w:ascii="Garamond" w:hAnsi="Garamond"/>
          <w:color w:val="000000" w:themeColor="text1"/>
        </w:rPr>
      </w:pPr>
      <w:r w:rsidRPr="008C62B5">
        <w:rPr>
          <w:rFonts w:ascii="Garamond" w:hAnsi="Garamond"/>
          <w:color w:val="000000" w:themeColor="text1"/>
        </w:rPr>
        <w:t xml:space="preserve">An opaque fence, six feet in height, shall be constructed around the substation.  The fence must meet all required setbacks of the zoning district in which it is located. </w:t>
      </w:r>
      <w:r w:rsidR="00154C18" w:rsidRPr="008C62B5">
        <w:rPr>
          <w:rFonts w:ascii="Garamond" w:hAnsi="Garamond"/>
          <w:color w:val="000000" w:themeColor="text1"/>
        </w:rPr>
        <w:t xml:space="preserve"> </w:t>
      </w:r>
    </w:p>
    <w:p w:rsidR="00284A31" w:rsidRPr="008C62B5" w:rsidRDefault="00154C18" w:rsidP="00E832FC">
      <w:pPr>
        <w:pStyle w:val="ListParagraph"/>
        <w:numPr>
          <w:ilvl w:val="2"/>
          <w:numId w:val="17"/>
        </w:numPr>
        <w:jc w:val="both"/>
        <w:rPr>
          <w:rFonts w:ascii="Garamond" w:hAnsi="Garamond"/>
          <w:color w:val="000000" w:themeColor="text1"/>
        </w:rPr>
      </w:pPr>
      <w:r w:rsidRPr="008C62B5">
        <w:rPr>
          <w:rFonts w:ascii="Garamond" w:hAnsi="Garamond"/>
          <w:i/>
          <w:color w:val="000000" w:themeColor="text1"/>
        </w:rPr>
        <w:t>Impact standards.</w:t>
      </w:r>
      <w:r w:rsidRPr="008C62B5">
        <w:rPr>
          <w:rFonts w:ascii="Garamond" w:hAnsi="Garamond"/>
          <w:color w:val="000000" w:themeColor="text1"/>
        </w:rPr>
        <w:t xml:space="preserve"> </w:t>
      </w:r>
    </w:p>
    <w:p w:rsidR="00E832FC" w:rsidRPr="008C62B5" w:rsidRDefault="00154C18" w:rsidP="00284A31">
      <w:pPr>
        <w:pStyle w:val="ListParagraph"/>
        <w:numPr>
          <w:ilvl w:val="3"/>
          <w:numId w:val="17"/>
        </w:numPr>
        <w:jc w:val="both"/>
        <w:rPr>
          <w:rFonts w:ascii="Garamond" w:hAnsi="Garamond"/>
          <w:color w:val="000000" w:themeColor="text1"/>
        </w:rPr>
      </w:pPr>
      <w:r w:rsidRPr="008C62B5">
        <w:rPr>
          <w:rFonts w:ascii="Garamond" w:hAnsi="Garamond"/>
          <w:color w:val="000000" w:themeColor="text1"/>
        </w:rPr>
        <w:t>There shall not be any offensive noise, smoke, dust, or heat noticeable beyond the premises.</w:t>
      </w:r>
    </w:p>
    <w:p w:rsidR="00284A31" w:rsidRPr="008C62B5" w:rsidRDefault="00284A31" w:rsidP="00E832FC">
      <w:pPr>
        <w:pStyle w:val="ListParagraph"/>
        <w:numPr>
          <w:ilvl w:val="2"/>
          <w:numId w:val="17"/>
        </w:numPr>
        <w:jc w:val="both"/>
        <w:rPr>
          <w:rFonts w:ascii="Garamond" w:hAnsi="Garamond"/>
          <w:color w:val="000000" w:themeColor="text1"/>
        </w:rPr>
      </w:pPr>
      <w:r w:rsidRPr="008C62B5">
        <w:rPr>
          <w:rFonts w:ascii="Garamond" w:hAnsi="Garamond"/>
          <w:i/>
          <w:color w:val="000000" w:themeColor="text1"/>
        </w:rPr>
        <w:t>Utility substation as a Conditional Use.</w:t>
      </w:r>
      <w:r w:rsidRPr="008C62B5">
        <w:rPr>
          <w:rFonts w:ascii="Garamond" w:hAnsi="Garamond"/>
          <w:color w:val="000000" w:themeColor="text1"/>
        </w:rPr>
        <w:t xml:space="preserve">  </w:t>
      </w:r>
    </w:p>
    <w:p w:rsidR="00284A31" w:rsidRPr="008C62B5" w:rsidRDefault="00284A31" w:rsidP="00284A31">
      <w:pPr>
        <w:pStyle w:val="ListParagraph"/>
        <w:numPr>
          <w:ilvl w:val="3"/>
          <w:numId w:val="17"/>
        </w:numPr>
        <w:jc w:val="both"/>
        <w:rPr>
          <w:rFonts w:ascii="Garamond" w:hAnsi="Garamond" w:cs="Tahoma"/>
          <w:color w:val="000000" w:themeColor="text1"/>
        </w:rPr>
      </w:pPr>
      <w:r w:rsidRPr="008C62B5">
        <w:rPr>
          <w:rFonts w:ascii="Garamond" w:hAnsi="Garamond" w:cs="Tahoma"/>
          <w:color w:val="000000" w:themeColor="text1"/>
        </w:rPr>
        <w:t xml:space="preserve">If the screening and impact standards cannot be met, the utility substation becomes a conditional use and must be approved through the conditional use review process. </w:t>
      </w:r>
    </w:p>
    <w:p w:rsidR="00966865" w:rsidRPr="008C62B5" w:rsidRDefault="00EC1BCA" w:rsidP="00966865">
      <w:pPr>
        <w:pStyle w:val="ListParagraph"/>
        <w:numPr>
          <w:ilvl w:val="1"/>
          <w:numId w:val="17"/>
        </w:numPr>
        <w:jc w:val="both"/>
        <w:rPr>
          <w:rFonts w:ascii="Garamond" w:hAnsi="Garamond" w:cs="Tahoma"/>
          <w:color w:val="000000" w:themeColor="text1"/>
        </w:rPr>
      </w:pPr>
      <w:r w:rsidRPr="008C62B5">
        <w:rPr>
          <w:rFonts w:ascii="Garamond" w:hAnsi="Garamond" w:cs="Tahoma"/>
          <w:color w:val="000000" w:themeColor="text1"/>
          <w:u w:val="single"/>
        </w:rPr>
        <w:t>Home Occupations</w:t>
      </w:r>
      <w:r w:rsidR="00966865" w:rsidRPr="008C62B5">
        <w:rPr>
          <w:rFonts w:ascii="Garamond" w:hAnsi="Garamond" w:cs="Tahoma"/>
          <w:color w:val="000000" w:themeColor="text1"/>
          <w:u w:val="single"/>
        </w:rPr>
        <w:t>.</w:t>
      </w:r>
      <w:r w:rsidR="00966865" w:rsidRPr="008C62B5">
        <w:rPr>
          <w:rFonts w:ascii="Garamond" w:hAnsi="Garamond" w:cs="Tahoma"/>
          <w:color w:val="000000" w:themeColor="text1"/>
        </w:rPr>
        <w:t xml:space="preserve"> </w:t>
      </w:r>
      <w:r w:rsidRPr="008C62B5">
        <w:rPr>
          <w:rFonts w:ascii="Garamond" w:hAnsi="Garamond" w:cs="Tahoma"/>
          <w:color w:val="000000" w:themeColor="text1"/>
        </w:rPr>
        <w:t xml:space="preserve">The purpose of the home occupation regulations is to protect neighboring properties from potential adverse impacts of commercial activities within residential dwellings. The home occupation regulations recognize that many types of jobs can be done in a home with little or no effects on the surrounding area.   </w:t>
      </w:r>
    </w:p>
    <w:p w:rsidR="00EC1BCA" w:rsidRPr="008C62B5" w:rsidRDefault="00EC1BCA" w:rsidP="00966865">
      <w:pPr>
        <w:pStyle w:val="ListParagraph"/>
        <w:numPr>
          <w:ilvl w:val="2"/>
          <w:numId w:val="17"/>
        </w:numPr>
        <w:jc w:val="both"/>
        <w:rPr>
          <w:rFonts w:ascii="Garamond" w:hAnsi="Garamond" w:cs="Tahoma"/>
          <w:i/>
          <w:color w:val="000000" w:themeColor="text1"/>
        </w:rPr>
      </w:pPr>
      <w:r w:rsidRPr="008C62B5">
        <w:rPr>
          <w:rFonts w:ascii="Garamond" w:hAnsi="Garamond" w:cs="Tahoma"/>
          <w:i/>
          <w:color w:val="000000" w:themeColor="text1"/>
        </w:rPr>
        <w:t>Site standards.</w:t>
      </w:r>
    </w:p>
    <w:p w:rsidR="00EC1BCA" w:rsidRPr="008C62B5" w:rsidRDefault="00EC1BCA" w:rsidP="00966865">
      <w:pPr>
        <w:pStyle w:val="ListParagraph"/>
        <w:numPr>
          <w:ilvl w:val="3"/>
          <w:numId w:val="17"/>
        </w:numPr>
        <w:jc w:val="both"/>
        <w:rPr>
          <w:rFonts w:ascii="Garamond" w:hAnsi="Garamond" w:cs="Tahoma"/>
          <w:color w:val="000000" w:themeColor="text1"/>
        </w:rPr>
      </w:pPr>
      <w:r w:rsidRPr="008C62B5">
        <w:rPr>
          <w:rFonts w:ascii="Garamond" w:hAnsi="Garamond" w:cs="Tahoma"/>
          <w:color w:val="000000" w:themeColor="text1"/>
        </w:rPr>
        <w:t>All commercial activities must be in completely enclosed structures.</w:t>
      </w:r>
    </w:p>
    <w:p w:rsidR="00EC1BCA" w:rsidRPr="008C62B5" w:rsidRDefault="00EC1BCA" w:rsidP="00966865">
      <w:pPr>
        <w:pStyle w:val="ListParagraph"/>
        <w:numPr>
          <w:ilvl w:val="3"/>
          <w:numId w:val="17"/>
        </w:numPr>
        <w:jc w:val="both"/>
        <w:rPr>
          <w:rFonts w:ascii="Garamond" w:hAnsi="Garamond" w:cs="Tahoma"/>
          <w:color w:val="000000" w:themeColor="text1"/>
        </w:rPr>
      </w:pPr>
      <w:r w:rsidRPr="008C62B5">
        <w:rPr>
          <w:rFonts w:ascii="Garamond" w:hAnsi="Garamond" w:cs="Tahoma"/>
          <w:color w:val="000000" w:themeColor="text1"/>
        </w:rPr>
        <w:t>Exterior storage or display of goods or equipment is prohibited.</w:t>
      </w:r>
    </w:p>
    <w:p w:rsidR="00966865" w:rsidRPr="008C62B5" w:rsidRDefault="00EC1BCA" w:rsidP="00966865">
      <w:pPr>
        <w:pStyle w:val="ListParagraph"/>
        <w:numPr>
          <w:ilvl w:val="3"/>
          <w:numId w:val="17"/>
        </w:numPr>
        <w:jc w:val="both"/>
        <w:rPr>
          <w:rFonts w:ascii="Garamond" w:hAnsi="Garamond" w:cs="Tahoma"/>
          <w:color w:val="000000" w:themeColor="text1"/>
        </w:rPr>
      </w:pPr>
      <w:r w:rsidRPr="008C62B5">
        <w:rPr>
          <w:rFonts w:ascii="Garamond" w:hAnsi="Garamond" w:cs="Tahoma"/>
          <w:color w:val="000000" w:themeColor="text1"/>
        </w:rPr>
        <w:t xml:space="preserve">The residential dwelling and site must remain residential in appearance and characteristics.  </w:t>
      </w:r>
    </w:p>
    <w:p w:rsidR="00EC1BCA" w:rsidRPr="008C62B5" w:rsidRDefault="00EC1BCA" w:rsidP="00966865">
      <w:pPr>
        <w:pStyle w:val="ListParagraph"/>
        <w:numPr>
          <w:ilvl w:val="2"/>
          <w:numId w:val="17"/>
        </w:numPr>
        <w:jc w:val="both"/>
        <w:rPr>
          <w:rFonts w:ascii="Garamond" w:hAnsi="Garamond" w:cs="Tahoma"/>
          <w:i/>
          <w:color w:val="000000" w:themeColor="text1"/>
        </w:rPr>
      </w:pPr>
      <w:r w:rsidRPr="008C62B5">
        <w:rPr>
          <w:rFonts w:ascii="Garamond" w:hAnsi="Garamond" w:cs="Tahoma"/>
          <w:i/>
          <w:color w:val="000000" w:themeColor="text1"/>
        </w:rPr>
        <w:t>Impact standards.</w:t>
      </w:r>
    </w:p>
    <w:p w:rsidR="00EC1BCA" w:rsidRPr="008C62B5" w:rsidRDefault="00EC1BCA" w:rsidP="00966865">
      <w:pPr>
        <w:pStyle w:val="ListParagraph"/>
        <w:numPr>
          <w:ilvl w:val="3"/>
          <w:numId w:val="17"/>
        </w:numPr>
        <w:jc w:val="both"/>
        <w:rPr>
          <w:rFonts w:ascii="Garamond" w:hAnsi="Garamond" w:cs="Tahoma"/>
          <w:color w:val="000000" w:themeColor="text1"/>
        </w:rPr>
      </w:pPr>
      <w:r w:rsidRPr="008C62B5">
        <w:rPr>
          <w:rFonts w:ascii="Garamond" w:hAnsi="Garamond" w:cs="Tahoma"/>
          <w:color w:val="000000" w:themeColor="text1"/>
        </w:rPr>
        <w:t>Hazardous substances are prohibited, except those intended for household use.</w:t>
      </w:r>
    </w:p>
    <w:p w:rsidR="00EC1BCA" w:rsidRPr="008C62B5" w:rsidRDefault="00EC1BCA" w:rsidP="00966865">
      <w:pPr>
        <w:pStyle w:val="ListParagraph"/>
        <w:numPr>
          <w:ilvl w:val="3"/>
          <w:numId w:val="17"/>
        </w:numPr>
        <w:jc w:val="both"/>
        <w:rPr>
          <w:rFonts w:ascii="Garamond" w:hAnsi="Garamond" w:cs="Tahoma"/>
          <w:color w:val="000000" w:themeColor="text1"/>
        </w:rPr>
      </w:pPr>
      <w:r w:rsidRPr="008C62B5">
        <w:rPr>
          <w:rFonts w:ascii="Garamond" w:hAnsi="Garamond" w:cs="Tahoma"/>
          <w:color w:val="000000" w:themeColor="text1"/>
        </w:rPr>
        <w:lastRenderedPageBreak/>
        <w:t>There shall not be any offensive noise, smoke, dust</w:t>
      </w:r>
      <w:r w:rsidR="00154C18" w:rsidRPr="008C62B5">
        <w:rPr>
          <w:rFonts w:ascii="Garamond" w:hAnsi="Garamond" w:cs="Tahoma"/>
          <w:color w:val="000000" w:themeColor="text1"/>
        </w:rPr>
        <w:t>,</w:t>
      </w:r>
      <w:r w:rsidRPr="008C62B5">
        <w:rPr>
          <w:rFonts w:ascii="Garamond" w:hAnsi="Garamond" w:cs="Tahoma"/>
          <w:color w:val="000000" w:themeColor="text1"/>
        </w:rPr>
        <w:t xml:space="preserve"> or heat noticeable beyond the premises.</w:t>
      </w:r>
    </w:p>
    <w:p w:rsidR="00063ED2" w:rsidRPr="008C62B5" w:rsidRDefault="00063ED2" w:rsidP="00966865">
      <w:pPr>
        <w:pStyle w:val="ListParagraph"/>
        <w:numPr>
          <w:ilvl w:val="3"/>
          <w:numId w:val="17"/>
        </w:numPr>
        <w:jc w:val="both"/>
        <w:rPr>
          <w:rFonts w:ascii="Garamond" w:hAnsi="Garamond" w:cs="Tahoma"/>
          <w:color w:val="000000" w:themeColor="text1"/>
        </w:rPr>
      </w:pPr>
      <w:r w:rsidRPr="008C62B5">
        <w:rPr>
          <w:rFonts w:ascii="Garamond" w:hAnsi="Garamond" w:cs="Tahoma"/>
          <w:color w:val="000000" w:themeColor="text1"/>
        </w:rPr>
        <w:t xml:space="preserve">There shall not be any outside employees that work on the premises. </w:t>
      </w:r>
    </w:p>
    <w:p w:rsidR="00063ED2" w:rsidRPr="008C62B5" w:rsidRDefault="00EC1BCA" w:rsidP="00063ED2">
      <w:pPr>
        <w:pStyle w:val="ListParagraph"/>
        <w:numPr>
          <w:ilvl w:val="3"/>
          <w:numId w:val="17"/>
        </w:numPr>
        <w:jc w:val="both"/>
        <w:rPr>
          <w:rFonts w:ascii="Garamond" w:hAnsi="Garamond" w:cs="Tahoma"/>
          <w:color w:val="000000" w:themeColor="text1"/>
        </w:rPr>
      </w:pPr>
      <w:r w:rsidRPr="008C62B5">
        <w:rPr>
          <w:rFonts w:ascii="Garamond" w:hAnsi="Garamond" w:cs="Tahoma"/>
          <w:color w:val="000000" w:themeColor="text1"/>
        </w:rPr>
        <w:t>There shall not be excessive vehicular traffic to the premises.</w:t>
      </w:r>
    </w:p>
    <w:p w:rsidR="00EC1BCA" w:rsidRPr="008C62B5" w:rsidRDefault="00EC1BCA" w:rsidP="00966865">
      <w:pPr>
        <w:pStyle w:val="ListParagraph"/>
        <w:numPr>
          <w:ilvl w:val="3"/>
          <w:numId w:val="17"/>
        </w:numPr>
        <w:jc w:val="both"/>
        <w:rPr>
          <w:rFonts w:ascii="Garamond" w:hAnsi="Garamond" w:cs="Tahoma"/>
          <w:color w:val="000000" w:themeColor="text1"/>
        </w:rPr>
      </w:pPr>
      <w:r w:rsidRPr="008C62B5">
        <w:rPr>
          <w:rFonts w:ascii="Garamond" w:hAnsi="Garamond" w:cs="Tahoma"/>
          <w:color w:val="000000" w:themeColor="text1"/>
        </w:rPr>
        <w:t xml:space="preserve">Truck deliveries or pick-ups of supplies or products associated with the home occupations are allowed between the hours of 8 am and 5 pm. </w:t>
      </w:r>
    </w:p>
    <w:p w:rsidR="00063ED2" w:rsidRPr="008C62B5" w:rsidRDefault="00063ED2" w:rsidP="00063ED2">
      <w:pPr>
        <w:pStyle w:val="ListParagraph"/>
        <w:numPr>
          <w:ilvl w:val="2"/>
          <w:numId w:val="17"/>
        </w:numPr>
        <w:jc w:val="both"/>
        <w:rPr>
          <w:rFonts w:ascii="Garamond" w:hAnsi="Garamond" w:cs="Tahoma"/>
          <w:i/>
          <w:color w:val="000000" w:themeColor="text1"/>
        </w:rPr>
      </w:pPr>
      <w:r w:rsidRPr="008C62B5">
        <w:rPr>
          <w:rFonts w:ascii="Garamond" w:hAnsi="Garamond" w:cs="Tahoma"/>
          <w:i/>
          <w:color w:val="000000" w:themeColor="text1"/>
        </w:rPr>
        <w:t>Home Occupation as a Conditional Use.</w:t>
      </w:r>
    </w:p>
    <w:p w:rsidR="00EC1BCA" w:rsidRPr="008C62B5" w:rsidRDefault="00063ED2" w:rsidP="00220008">
      <w:pPr>
        <w:pStyle w:val="ListParagraph"/>
        <w:numPr>
          <w:ilvl w:val="3"/>
          <w:numId w:val="17"/>
        </w:numPr>
        <w:jc w:val="both"/>
        <w:rPr>
          <w:rFonts w:ascii="Garamond" w:hAnsi="Garamond" w:cs="Tahoma"/>
          <w:color w:val="000000" w:themeColor="text1"/>
        </w:rPr>
      </w:pPr>
      <w:r w:rsidRPr="008C62B5">
        <w:rPr>
          <w:rFonts w:ascii="Garamond" w:hAnsi="Garamond" w:cs="Tahoma"/>
          <w:color w:val="000000" w:themeColor="text1"/>
        </w:rPr>
        <w:t xml:space="preserve">If the site and impact standards cannot be met, the home occupation </w:t>
      </w:r>
      <w:r w:rsidR="00291B27" w:rsidRPr="008C62B5">
        <w:rPr>
          <w:rFonts w:ascii="Garamond" w:hAnsi="Garamond" w:cs="Tahoma"/>
          <w:color w:val="000000" w:themeColor="text1"/>
        </w:rPr>
        <w:t xml:space="preserve">becomes a conditional use and </w:t>
      </w:r>
      <w:r w:rsidRPr="008C62B5">
        <w:rPr>
          <w:rFonts w:ascii="Garamond" w:hAnsi="Garamond" w:cs="Tahoma"/>
          <w:color w:val="000000" w:themeColor="text1"/>
        </w:rPr>
        <w:t xml:space="preserve">must be approved through the conditional use review process. </w:t>
      </w:r>
    </w:p>
    <w:p w:rsidR="00966865" w:rsidRPr="008C62B5" w:rsidRDefault="00EC1BCA" w:rsidP="00966865">
      <w:pPr>
        <w:pStyle w:val="ListParagraph"/>
        <w:numPr>
          <w:ilvl w:val="1"/>
          <w:numId w:val="17"/>
        </w:numPr>
        <w:jc w:val="both"/>
        <w:rPr>
          <w:rFonts w:ascii="Garamond" w:hAnsi="Garamond" w:cs="Tahoma"/>
          <w:color w:val="000000" w:themeColor="text1"/>
        </w:rPr>
      </w:pPr>
      <w:r w:rsidRPr="008C62B5">
        <w:rPr>
          <w:rFonts w:ascii="Garamond" w:hAnsi="Garamond" w:cs="Tahoma"/>
          <w:color w:val="000000" w:themeColor="text1"/>
          <w:u w:val="single"/>
        </w:rPr>
        <w:t>Recreational Vehicle Park</w:t>
      </w:r>
      <w:r w:rsidR="00966865" w:rsidRPr="008C62B5">
        <w:rPr>
          <w:rFonts w:ascii="Garamond" w:hAnsi="Garamond" w:cs="Tahoma"/>
          <w:color w:val="000000" w:themeColor="text1"/>
          <w:u w:val="single"/>
        </w:rPr>
        <w:t>s</w:t>
      </w:r>
      <w:r w:rsidR="00966865" w:rsidRPr="008C62B5">
        <w:rPr>
          <w:rFonts w:ascii="Garamond" w:hAnsi="Garamond" w:cs="Tahoma"/>
          <w:color w:val="000000" w:themeColor="text1"/>
        </w:rPr>
        <w:t xml:space="preserve">. </w:t>
      </w:r>
      <w:r w:rsidRPr="008C62B5">
        <w:rPr>
          <w:rFonts w:ascii="Garamond" w:hAnsi="Garamond" w:cs="Tahoma"/>
          <w:color w:val="000000" w:themeColor="text1"/>
        </w:rPr>
        <w:t xml:space="preserve">The purpose of the recreational vehicle park regulations </w:t>
      </w:r>
      <w:r w:rsidR="00063ED2" w:rsidRPr="008C62B5">
        <w:rPr>
          <w:rFonts w:ascii="Garamond" w:hAnsi="Garamond" w:cs="Tahoma"/>
          <w:color w:val="000000" w:themeColor="text1"/>
        </w:rPr>
        <w:t>is</w:t>
      </w:r>
      <w:r w:rsidRPr="008C62B5">
        <w:rPr>
          <w:rFonts w:ascii="Garamond" w:hAnsi="Garamond" w:cs="Tahoma"/>
          <w:color w:val="000000" w:themeColor="text1"/>
        </w:rPr>
        <w:t xml:space="preserve"> to provide adequate sites for temporary parking of recreational vehicles whose occupants are visi</w:t>
      </w:r>
      <w:r w:rsidR="00966865" w:rsidRPr="008C62B5">
        <w:rPr>
          <w:rFonts w:ascii="Garamond" w:hAnsi="Garamond" w:cs="Tahoma"/>
          <w:color w:val="000000" w:themeColor="text1"/>
        </w:rPr>
        <w:t>ting or passing through Piedmont</w:t>
      </w:r>
      <w:r w:rsidRPr="008C62B5">
        <w:rPr>
          <w:rFonts w:ascii="Garamond" w:hAnsi="Garamond" w:cs="Tahoma"/>
          <w:color w:val="000000" w:themeColor="text1"/>
        </w:rPr>
        <w:t>, minimize potential adverse impacts between a recreational vehicle park and surrounding land uses, and provide health and safety standards to protect both the users of the park and the community.</w:t>
      </w:r>
    </w:p>
    <w:p w:rsidR="00B02986" w:rsidRPr="008C62B5" w:rsidRDefault="00EC1BCA" w:rsidP="00B64F98">
      <w:pPr>
        <w:pStyle w:val="ListParagraph"/>
        <w:numPr>
          <w:ilvl w:val="2"/>
          <w:numId w:val="17"/>
        </w:numPr>
        <w:jc w:val="both"/>
        <w:rPr>
          <w:rFonts w:ascii="Garamond" w:hAnsi="Garamond" w:cs="Tahoma"/>
          <w:color w:val="000000" w:themeColor="text1"/>
        </w:rPr>
      </w:pPr>
      <w:r w:rsidRPr="008C62B5">
        <w:rPr>
          <w:rFonts w:ascii="Garamond" w:hAnsi="Garamond" w:cs="Tahoma"/>
          <w:i/>
          <w:color w:val="000000" w:themeColor="text1"/>
        </w:rPr>
        <w:t>Occupancy.</w:t>
      </w:r>
      <w:r w:rsidRPr="008C62B5">
        <w:rPr>
          <w:rFonts w:ascii="Garamond" w:hAnsi="Garamond" w:cs="Tahoma"/>
          <w:color w:val="000000" w:themeColor="text1"/>
        </w:rPr>
        <w:t xml:space="preserve"> </w:t>
      </w:r>
      <w:r w:rsidRPr="008C62B5">
        <w:rPr>
          <w:rFonts w:ascii="Garamond" w:hAnsi="Garamond" w:cs="Tahoma"/>
          <w:b/>
          <w:color w:val="000000" w:themeColor="text1"/>
        </w:rPr>
        <w:t xml:space="preserve"> </w:t>
      </w:r>
      <w:r w:rsidRPr="008C62B5">
        <w:rPr>
          <w:rFonts w:ascii="Garamond" w:hAnsi="Garamond" w:cs="Tahoma"/>
          <w:color w:val="000000" w:themeColor="text1"/>
        </w:rPr>
        <w:t xml:space="preserve">The occupancy of each recreational vehicle site is limited to one recreational vehicle and one automobile or truck.  The length of stay is limited to a maximum of thirty (30) days in any twelve (12)-month period. No buildings or storage sheds are permitted on the recreational vehicle site. </w:t>
      </w:r>
    </w:p>
    <w:p w:rsidR="00966865" w:rsidRPr="008C62B5" w:rsidRDefault="00B02986" w:rsidP="00B64F98">
      <w:pPr>
        <w:pStyle w:val="ListParagraph"/>
        <w:numPr>
          <w:ilvl w:val="2"/>
          <w:numId w:val="17"/>
        </w:numPr>
        <w:jc w:val="both"/>
        <w:rPr>
          <w:rFonts w:ascii="Garamond" w:hAnsi="Garamond" w:cs="Tahoma"/>
          <w:color w:val="000000" w:themeColor="text1"/>
        </w:rPr>
      </w:pPr>
      <w:r w:rsidRPr="008C62B5">
        <w:rPr>
          <w:rFonts w:ascii="Garamond" w:hAnsi="Garamond"/>
          <w:i/>
          <w:color w:val="000000" w:themeColor="text1"/>
        </w:rPr>
        <w:t xml:space="preserve">Department of Health.  </w:t>
      </w:r>
      <w:r w:rsidRPr="008C62B5">
        <w:rPr>
          <w:rFonts w:ascii="Garamond" w:hAnsi="Garamond"/>
          <w:color w:val="000000" w:themeColor="text1"/>
        </w:rPr>
        <w:t>The Recreational Vehicle Park shall meet all requirement</w:t>
      </w:r>
      <w:r w:rsidR="00B64F98" w:rsidRPr="008C62B5">
        <w:rPr>
          <w:rFonts w:ascii="Garamond" w:hAnsi="Garamond"/>
          <w:color w:val="000000" w:themeColor="text1"/>
        </w:rPr>
        <w:t>s</w:t>
      </w:r>
      <w:r w:rsidRPr="008C62B5">
        <w:rPr>
          <w:rFonts w:ascii="Garamond" w:hAnsi="Garamond"/>
          <w:color w:val="000000" w:themeColor="text1"/>
        </w:rPr>
        <w:t xml:space="preserve"> of the State of South Dakota Department of Health. </w:t>
      </w:r>
    </w:p>
    <w:p w:rsidR="00966865" w:rsidRPr="008C62B5" w:rsidRDefault="00EC1BCA" w:rsidP="00B64F98">
      <w:pPr>
        <w:pStyle w:val="ListParagraph"/>
        <w:numPr>
          <w:ilvl w:val="2"/>
          <w:numId w:val="17"/>
        </w:numPr>
        <w:jc w:val="both"/>
        <w:rPr>
          <w:rFonts w:ascii="Garamond" w:hAnsi="Garamond" w:cs="Tahoma"/>
          <w:i/>
          <w:color w:val="000000" w:themeColor="text1"/>
        </w:rPr>
      </w:pPr>
      <w:r w:rsidRPr="008C62B5">
        <w:rPr>
          <w:rFonts w:ascii="Garamond" w:hAnsi="Garamond" w:cs="Tahoma"/>
          <w:i/>
          <w:color w:val="000000" w:themeColor="text1"/>
        </w:rPr>
        <w:t>Site standards.</w:t>
      </w:r>
    </w:p>
    <w:p w:rsidR="00966865" w:rsidRPr="008C62B5" w:rsidRDefault="00EC1BCA" w:rsidP="00B64F98">
      <w:pPr>
        <w:pStyle w:val="ListParagraph"/>
        <w:numPr>
          <w:ilvl w:val="3"/>
          <w:numId w:val="17"/>
        </w:numPr>
        <w:jc w:val="both"/>
        <w:rPr>
          <w:rStyle w:val="Heading3Char"/>
          <w:rFonts w:ascii="Garamond" w:eastAsiaTheme="minorHAnsi" w:hAnsi="Garamond" w:cs="Tahoma"/>
          <w:b w:val="0"/>
          <w:bCs w:val="0"/>
          <w:color w:val="000000" w:themeColor="text1"/>
        </w:rPr>
      </w:pPr>
      <w:r w:rsidRPr="008C62B5">
        <w:rPr>
          <w:rStyle w:val="Heading3Char"/>
          <w:rFonts w:ascii="Garamond" w:hAnsi="Garamond"/>
          <w:b w:val="0"/>
          <w:color w:val="000000" w:themeColor="text1"/>
        </w:rPr>
        <w:t xml:space="preserve">All recreational vehicles, recreational vehicle </w:t>
      </w:r>
      <w:r w:rsidR="00063ED2" w:rsidRPr="008C62B5">
        <w:rPr>
          <w:rStyle w:val="Heading3Char"/>
          <w:rFonts w:ascii="Garamond" w:hAnsi="Garamond"/>
          <w:b w:val="0"/>
          <w:color w:val="000000" w:themeColor="text1"/>
        </w:rPr>
        <w:t>spaces</w:t>
      </w:r>
      <w:r w:rsidRPr="008C62B5">
        <w:rPr>
          <w:rStyle w:val="Heading3Char"/>
          <w:rFonts w:ascii="Garamond" w:hAnsi="Garamond"/>
          <w:b w:val="0"/>
          <w:color w:val="000000" w:themeColor="text1"/>
        </w:rPr>
        <w:t>, office buildings, or service buildings shall be set back from all property lines a minimum of twenty-five (25) feet.</w:t>
      </w:r>
    </w:p>
    <w:p w:rsidR="00966865" w:rsidRPr="008C62B5" w:rsidRDefault="00EC1BCA" w:rsidP="00B64F98">
      <w:pPr>
        <w:pStyle w:val="ListParagraph"/>
        <w:numPr>
          <w:ilvl w:val="3"/>
          <w:numId w:val="17"/>
        </w:numPr>
        <w:jc w:val="both"/>
        <w:rPr>
          <w:rStyle w:val="Heading3Char"/>
          <w:rFonts w:ascii="Garamond" w:eastAsiaTheme="minorHAnsi" w:hAnsi="Garamond" w:cs="Tahoma"/>
          <w:b w:val="0"/>
          <w:bCs w:val="0"/>
          <w:color w:val="000000" w:themeColor="text1"/>
        </w:rPr>
      </w:pPr>
      <w:r w:rsidRPr="008C62B5">
        <w:rPr>
          <w:rStyle w:val="Heading3Char"/>
          <w:rFonts w:ascii="Garamond" w:hAnsi="Garamond"/>
          <w:b w:val="0"/>
          <w:color w:val="000000" w:themeColor="text1"/>
        </w:rPr>
        <w:t xml:space="preserve">A minimum of ten (10) feet of spacing shall be maintained between recreational vehicles. </w:t>
      </w:r>
    </w:p>
    <w:p w:rsidR="00966865" w:rsidRPr="008C62B5" w:rsidRDefault="00EC1BCA" w:rsidP="00B64F98">
      <w:pPr>
        <w:pStyle w:val="ListParagraph"/>
        <w:numPr>
          <w:ilvl w:val="3"/>
          <w:numId w:val="17"/>
        </w:numPr>
        <w:jc w:val="both"/>
        <w:rPr>
          <w:rStyle w:val="Heading3Char"/>
          <w:rFonts w:ascii="Garamond" w:eastAsiaTheme="minorHAnsi" w:hAnsi="Garamond" w:cs="Tahoma"/>
          <w:b w:val="0"/>
          <w:bCs w:val="0"/>
          <w:color w:val="000000" w:themeColor="text1"/>
        </w:rPr>
      </w:pPr>
      <w:r w:rsidRPr="008C62B5">
        <w:rPr>
          <w:rStyle w:val="Heading3Char"/>
          <w:rFonts w:ascii="Garamond" w:hAnsi="Garamond" w:cs="Tahoma"/>
          <w:b w:val="0"/>
          <w:bCs w:val="0"/>
          <w:color w:val="000000" w:themeColor="text1"/>
        </w:rPr>
        <w:t xml:space="preserve">The minimum size of any recreational vehicle </w:t>
      </w:r>
      <w:r w:rsidR="00063ED2" w:rsidRPr="008C62B5">
        <w:rPr>
          <w:rStyle w:val="Heading3Char"/>
          <w:rFonts w:ascii="Garamond" w:hAnsi="Garamond" w:cs="Tahoma"/>
          <w:b w:val="0"/>
          <w:bCs w:val="0"/>
          <w:color w:val="000000" w:themeColor="text1"/>
        </w:rPr>
        <w:t>space</w:t>
      </w:r>
      <w:r w:rsidRPr="008C62B5">
        <w:rPr>
          <w:rStyle w:val="Heading3Char"/>
          <w:rFonts w:ascii="Garamond" w:hAnsi="Garamond" w:cs="Tahoma"/>
          <w:b w:val="0"/>
          <w:bCs w:val="0"/>
          <w:color w:val="000000" w:themeColor="text1"/>
        </w:rPr>
        <w:t xml:space="preserve"> shall be one-thousand five hundred (1,750) square feet.  There shall be no more than 25 recreational vehicle sites per acre.</w:t>
      </w:r>
    </w:p>
    <w:p w:rsidR="00966865" w:rsidRPr="008C62B5" w:rsidRDefault="00EC1BCA" w:rsidP="00B64F98">
      <w:pPr>
        <w:pStyle w:val="ListParagraph"/>
        <w:numPr>
          <w:ilvl w:val="3"/>
          <w:numId w:val="17"/>
        </w:numPr>
        <w:jc w:val="both"/>
        <w:rPr>
          <w:rStyle w:val="Heading3Char"/>
          <w:rFonts w:ascii="Garamond" w:eastAsiaTheme="minorHAnsi" w:hAnsi="Garamond" w:cs="Tahoma"/>
          <w:b w:val="0"/>
          <w:bCs w:val="0"/>
          <w:color w:val="000000" w:themeColor="text1"/>
        </w:rPr>
      </w:pPr>
      <w:r w:rsidRPr="008C62B5">
        <w:rPr>
          <w:rStyle w:val="Heading3Char"/>
          <w:rFonts w:ascii="Garamond" w:hAnsi="Garamond" w:cs="Tahoma"/>
          <w:b w:val="0"/>
          <w:bCs w:val="0"/>
          <w:color w:val="000000" w:themeColor="text1"/>
        </w:rPr>
        <w:t xml:space="preserve">Each recreational vehicle </w:t>
      </w:r>
      <w:r w:rsidR="00B02986" w:rsidRPr="008C62B5">
        <w:rPr>
          <w:rStyle w:val="Heading3Char"/>
          <w:rFonts w:ascii="Garamond" w:hAnsi="Garamond" w:cs="Tahoma"/>
          <w:b w:val="0"/>
          <w:bCs w:val="0"/>
          <w:color w:val="000000" w:themeColor="text1"/>
        </w:rPr>
        <w:t>space</w:t>
      </w:r>
      <w:r w:rsidRPr="008C62B5">
        <w:rPr>
          <w:rStyle w:val="Heading3Char"/>
          <w:rFonts w:ascii="Garamond" w:hAnsi="Garamond" w:cs="Tahoma"/>
          <w:b w:val="0"/>
          <w:bCs w:val="0"/>
          <w:color w:val="000000" w:themeColor="text1"/>
        </w:rPr>
        <w:t xml:space="preserve"> shall include a parking space for one vehicle.  </w:t>
      </w:r>
    </w:p>
    <w:p w:rsidR="00966865" w:rsidRPr="008C62B5" w:rsidRDefault="00EC1BCA" w:rsidP="00B64F98">
      <w:pPr>
        <w:pStyle w:val="ListParagraph"/>
        <w:numPr>
          <w:ilvl w:val="3"/>
          <w:numId w:val="17"/>
        </w:numPr>
        <w:jc w:val="both"/>
        <w:rPr>
          <w:rStyle w:val="Heading3Char"/>
          <w:rFonts w:ascii="Garamond" w:eastAsiaTheme="minorHAnsi" w:hAnsi="Garamond" w:cs="Tahoma"/>
          <w:b w:val="0"/>
          <w:bCs w:val="0"/>
          <w:color w:val="000000" w:themeColor="text1"/>
        </w:rPr>
      </w:pPr>
      <w:r w:rsidRPr="008C62B5">
        <w:rPr>
          <w:rStyle w:val="Heading3Char"/>
          <w:rFonts w:ascii="Garamond" w:hAnsi="Garamond" w:cs="Tahoma"/>
          <w:b w:val="0"/>
          <w:bCs w:val="0"/>
          <w:color w:val="000000" w:themeColor="text1"/>
        </w:rPr>
        <w:t xml:space="preserve">Each recreational vehicle </w:t>
      </w:r>
      <w:r w:rsidR="00B02986" w:rsidRPr="008C62B5">
        <w:rPr>
          <w:rStyle w:val="Heading3Char"/>
          <w:rFonts w:ascii="Garamond" w:hAnsi="Garamond" w:cs="Tahoma"/>
          <w:b w:val="0"/>
          <w:bCs w:val="0"/>
          <w:color w:val="000000" w:themeColor="text1"/>
        </w:rPr>
        <w:t>space</w:t>
      </w:r>
      <w:r w:rsidRPr="008C62B5">
        <w:rPr>
          <w:rStyle w:val="Heading3Char"/>
          <w:rFonts w:ascii="Garamond" w:hAnsi="Garamond" w:cs="Tahoma"/>
          <w:b w:val="0"/>
          <w:bCs w:val="0"/>
          <w:color w:val="000000" w:themeColor="text1"/>
        </w:rPr>
        <w:t xml:space="preserve"> shall have direct access to a driveway.  </w:t>
      </w:r>
    </w:p>
    <w:p w:rsidR="00EC1BCA" w:rsidRPr="008C62B5" w:rsidRDefault="00EC1BCA" w:rsidP="00966865">
      <w:pPr>
        <w:pStyle w:val="ListParagraph"/>
        <w:numPr>
          <w:ilvl w:val="3"/>
          <w:numId w:val="17"/>
        </w:numPr>
        <w:jc w:val="both"/>
        <w:rPr>
          <w:rStyle w:val="Heading3Char"/>
          <w:rFonts w:ascii="Garamond" w:eastAsiaTheme="minorEastAsia" w:hAnsi="Garamond" w:cs="Tahoma"/>
          <w:b w:val="0"/>
          <w:bCs w:val="0"/>
          <w:color w:val="000000" w:themeColor="text1"/>
        </w:rPr>
      </w:pPr>
      <w:r w:rsidRPr="008C62B5">
        <w:rPr>
          <w:rStyle w:val="Heading3Char"/>
          <w:rFonts w:ascii="Garamond" w:hAnsi="Garamond" w:cs="Tahoma"/>
          <w:b w:val="0"/>
          <w:bCs w:val="0"/>
          <w:color w:val="000000" w:themeColor="text1"/>
        </w:rPr>
        <w:t xml:space="preserve">One refuse collection station shall be provided, with a minimum of one (1) dumpster for each twenty-five (25) recreational vehicle </w:t>
      </w:r>
      <w:r w:rsidR="00B02986" w:rsidRPr="008C62B5">
        <w:rPr>
          <w:rStyle w:val="Heading3Char"/>
          <w:rFonts w:ascii="Garamond" w:hAnsi="Garamond" w:cs="Tahoma"/>
          <w:b w:val="0"/>
          <w:bCs w:val="0"/>
          <w:color w:val="000000" w:themeColor="text1"/>
        </w:rPr>
        <w:t>spaces</w:t>
      </w:r>
      <w:r w:rsidRPr="008C62B5">
        <w:rPr>
          <w:rStyle w:val="Heading3Char"/>
          <w:rFonts w:ascii="Garamond" w:hAnsi="Garamond" w:cs="Tahoma"/>
          <w:b w:val="0"/>
          <w:bCs w:val="0"/>
          <w:color w:val="000000" w:themeColor="text1"/>
        </w:rPr>
        <w:t xml:space="preserve"> in the park.  </w:t>
      </w:r>
    </w:p>
    <w:p w:rsidR="00CB59C4" w:rsidRPr="008C62B5" w:rsidRDefault="00CB59C4" w:rsidP="00CB59C4">
      <w:pPr>
        <w:pStyle w:val="ListParagraph"/>
        <w:numPr>
          <w:ilvl w:val="1"/>
          <w:numId w:val="17"/>
        </w:numPr>
        <w:jc w:val="both"/>
        <w:rPr>
          <w:rFonts w:ascii="Garamond" w:hAnsi="Garamond" w:cs="Tahoma"/>
          <w:color w:val="000000" w:themeColor="text1"/>
        </w:rPr>
      </w:pPr>
      <w:r w:rsidRPr="008C62B5">
        <w:rPr>
          <w:rStyle w:val="Heading3Char"/>
          <w:rFonts w:ascii="Garamond" w:hAnsi="Garamond" w:cs="Tahoma"/>
          <w:b w:val="0"/>
          <w:bCs w:val="0"/>
          <w:color w:val="000000" w:themeColor="text1"/>
          <w:u w:val="single"/>
        </w:rPr>
        <w:t>Parking</w:t>
      </w:r>
      <w:r w:rsidRPr="008C62B5">
        <w:rPr>
          <w:rStyle w:val="Heading3Char"/>
          <w:rFonts w:ascii="Garamond" w:hAnsi="Garamond" w:cs="Tahoma"/>
          <w:b w:val="0"/>
          <w:bCs w:val="0"/>
          <w:color w:val="000000" w:themeColor="text1"/>
        </w:rPr>
        <w:t xml:space="preserve">.  </w:t>
      </w:r>
      <w:r w:rsidR="001E3434" w:rsidRPr="008C62B5">
        <w:rPr>
          <w:rFonts w:ascii="Garamond" w:eastAsiaTheme="majorEastAsia" w:hAnsi="Garamond" w:cs="Tahoma"/>
          <w:color w:val="000000" w:themeColor="text1"/>
        </w:rPr>
        <w:t>Paved, o</w:t>
      </w:r>
      <w:r w:rsidR="000068AD" w:rsidRPr="008C62B5">
        <w:rPr>
          <w:rFonts w:ascii="Garamond" w:eastAsiaTheme="majorEastAsia" w:hAnsi="Garamond" w:cs="Tahoma"/>
          <w:color w:val="000000" w:themeColor="text1"/>
        </w:rPr>
        <w:t xml:space="preserve">ff-street parking facilities shall be provided as required in this section. </w:t>
      </w:r>
    </w:p>
    <w:tbl>
      <w:tblPr>
        <w:tblStyle w:val="TableGrid"/>
        <w:tblW w:w="0" w:type="auto"/>
        <w:jc w:val="right"/>
        <w:tblLook w:val="04A0" w:firstRow="1" w:lastRow="0" w:firstColumn="1" w:lastColumn="0" w:noHBand="0" w:noVBand="1"/>
      </w:tblPr>
      <w:tblGrid>
        <w:gridCol w:w="4490"/>
        <w:gridCol w:w="3168"/>
      </w:tblGrid>
      <w:tr w:rsidR="005C4F8B" w:rsidRPr="008C62B5" w:rsidTr="001333E6">
        <w:trPr>
          <w:jc w:val="right"/>
        </w:trPr>
        <w:tc>
          <w:tcPr>
            <w:tcW w:w="7658" w:type="dxa"/>
            <w:gridSpan w:val="2"/>
            <w:vAlign w:val="center"/>
          </w:tcPr>
          <w:p w:rsidR="000068AD" w:rsidRPr="008C62B5" w:rsidRDefault="001E3434" w:rsidP="001333E6">
            <w:pPr>
              <w:jc w:val="both"/>
              <w:rPr>
                <w:rFonts w:ascii="Garamond" w:hAnsi="Garamond"/>
                <w:b/>
                <w:color w:val="000000" w:themeColor="text1"/>
              </w:rPr>
            </w:pPr>
            <w:r w:rsidRPr="008C62B5">
              <w:rPr>
                <w:rFonts w:ascii="Garamond" w:hAnsi="Garamond" w:cs="Tahoma"/>
                <w:b/>
                <w:color w:val="000000" w:themeColor="text1"/>
              </w:rPr>
              <w:t>REQUIRED OFF-STREET PARKING*</w:t>
            </w:r>
          </w:p>
        </w:tc>
      </w:tr>
      <w:tr w:rsidR="005C4F8B" w:rsidRPr="008C62B5" w:rsidTr="001333E6">
        <w:trPr>
          <w:jc w:val="right"/>
        </w:trPr>
        <w:tc>
          <w:tcPr>
            <w:tcW w:w="7658" w:type="dxa"/>
            <w:gridSpan w:val="2"/>
            <w:shd w:val="clear" w:color="auto" w:fill="BFBFBF" w:themeFill="background1" w:themeFillShade="BF"/>
            <w:vAlign w:val="center"/>
          </w:tcPr>
          <w:p w:rsidR="000068AD" w:rsidRPr="008C62B5" w:rsidRDefault="000068AD" w:rsidP="001333E6">
            <w:pPr>
              <w:jc w:val="both"/>
              <w:rPr>
                <w:rFonts w:ascii="Garamond" w:hAnsi="Garamond"/>
                <w:color w:val="000000" w:themeColor="text1"/>
                <w:sz w:val="20"/>
                <w:szCs w:val="20"/>
              </w:rPr>
            </w:pPr>
            <w:r w:rsidRPr="008C62B5">
              <w:rPr>
                <w:rFonts w:ascii="Garamond" w:hAnsi="Garamond"/>
                <w:color w:val="000000" w:themeColor="text1"/>
                <w:sz w:val="20"/>
                <w:szCs w:val="20"/>
              </w:rPr>
              <w:t>RESIDENTIAL CATEGORIES</w:t>
            </w:r>
          </w:p>
        </w:tc>
      </w:tr>
      <w:tr w:rsidR="005C4F8B" w:rsidRPr="008C62B5" w:rsidTr="00BF2C6E">
        <w:trPr>
          <w:jc w:val="right"/>
        </w:trPr>
        <w:tc>
          <w:tcPr>
            <w:tcW w:w="4490" w:type="dxa"/>
            <w:vAlign w:val="center"/>
          </w:tcPr>
          <w:p w:rsidR="000068AD" w:rsidRPr="008C62B5" w:rsidRDefault="000068AD" w:rsidP="001333E6">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Single-Dwelling Units</w:t>
            </w:r>
          </w:p>
        </w:tc>
        <w:tc>
          <w:tcPr>
            <w:tcW w:w="3168" w:type="dxa"/>
            <w:shd w:val="clear" w:color="auto" w:fill="auto"/>
            <w:vAlign w:val="center"/>
          </w:tcPr>
          <w:p w:rsidR="000068AD" w:rsidRPr="008C62B5" w:rsidRDefault="00BF2C6E" w:rsidP="00BF2C6E">
            <w:pPr>
              <w:jc w:val="center"/>
              <w:rPr>
                <w:rFonts w:ascii="Garamond" w:hAnsi="Garamond"/>
                <w:color w:val="000000" w:themeColor="text1"/>
                <w:sz w:val="20"/>
                <w:szCs w:val="20"/>
              </w:rPr>
            </w:pPr>
            <w:r w:rsidRPr="008C62B5">
              <w:rPr>
                <w:rFonts w:ascii="Garamond" w:hAnsi="Garamond"/>
                <w:color w:val="000000" w:themeColor="text1"/>
                <w:sz w:val="20"/>
                <w:szCs w:val="20"/>
              </w:rPr>
              <w:t>1</w:t>
            </w:r>
            <w:r w:rsidR="001B5174" w:rsidRPr="008C62B5">
              <w:rPr>
                <w:rFonts w:ascii="Garamond" w:hAnsi="Garamond"/>
                <w:color w:val="000000" w:themeColor="text1"/>
                <w:sz w:val="20"/>
                <w:szCs w:val="20"/>
              </w:rPr>
              <w:t>/</w:t>
            </w:r>
            <w:r w:rsidRPr="008C62B5">
              <w:rPr>
                <w:rFonts w:ascii="Garamond" w:hAnsi="Garamond"/>
                <w:color w:val="000000" w:themeColor="text1"/>
                <w:sz w:val="20"/>
                <w:szCs w:val="20"/>
              </w:rPr>
              <w:t xml:space="preserve">dwelling </w:t>
            </w:r>
            <w:r w:rsidR="000068AD" w:rsidRPr="008C62B5">
              <w:rPr>
                <w:rFonts w:ascii="Garamond" w:hAnsi="Garamond"/>
                <w:color w:val="000000" w:themeColor="text1"/>
                <w:sz w:val="20"/>
                <w:szCs w:val="20"/>
              </w:rPr>
              <w:t>unit</w:t>
            </w:r>
          </w:p>
        </w:tc>
      </w:tr>
      <w:tr w:rsidR="005C4F8B" w:rsidRPr="008C62B5" w:rsidTr="00BF2C6E">
        <w:trPr>
          <w:jc w:val="right"/>
        </w:trPr>
        <w:tc>
          <w:tcPr>
            <w:tcW w:w="4490" w:type="dxa"/>
            <w:vAlign w:val="center"/>
          </w:tcPr>
          <w:p w:rsidR="000068AD" w:rsidRPr="008C62B5" w:rsidRDefault="000068AD" w:rsidP="001333E6">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Multi-Dwelling Units</w:t>
            </w:r>
          </w:p>
        </w:tc>
        <w:tc>
          <w:tcPr>
            <w:tcW w:w="3168" w:type="dxa"/>
            <w:shd w:val="clear" w:color="auto" w:fill="auto"/>
            <w:vAlign w:val="center"/>
          </w:tcPr>
          <w:p w:rsidR="000068AD" w:rsidRPr="008C62B5" w:rsidRDefault="00BF2C6E" w:rsidP="001333E6">
            <w:pPr>
              <w:jc w:val="center"/>
              <w:rPr>
                <w:rFonts w:ascii="Garamond" w:hAnsi="Garamond"/>
                <w:color w:val="000000" w:themeColor="text1"/>
                <w:sz w:val="20"/>
                <w:szCs w:val="20"/>
              </w:rPr>
            </w:pPr>
            <w:r w:rsidRPr="008C62B5">
              <w:rPr>
                <w:rFonts w:ascii="Garamond" w:hAnsi="Garamond"/>
                <w:color w:val="000000" w:themeColor="text1"/>
                <w:sz w:val="20"/>
                <w:szCs w:val="20"/>
              </w:rPr>
              <w:t>1</w:t>
            </w:r>
            <w:r w:rsidR="001B5174" w:rsidRPr="008C62B5">
              <w:rPr>
                <w:rFonts w:ascii="Garamond" w:hAnsi="Garamond"/>
                <w:color w:val="000000" w:themeColor="text1"/>
                <w:sz w:val="20"/>
                <w:szCs w:val="20"/>
              </w:rPr>
              <w:t>/</w:t>
            </w:r>
            <w:r w:rsidRPr="008C62B5">
              <w:rPr>
                <w:rFonts w:ascii="Garamond" w:hAnsi="Garamond"/>
                <w:color w:val="000000" w:themeColor="text1"/>
                <w:sz w:val="20"/>
                <w:szCs w:val="20"/>
              </w:rPr>
              <w:t xml:space="preserve">dwelling </w:t>
            </w:r>
            <w:r w:rsidR="000068AD" w:rsidRPr="008C62B5">
              <w:rPr>
                <w:rFonts w:ascii="Garamond" w:hAnsi="Garamond"/>
                <w:color w:val="000000" w:themeColor="text1"/>
                <w:sz w:val="20"/>
                <w:szCs w:val="20"/>
              </w:rPr>
              <w:t>unit</w:t>
            </w:r>
          </w:p>
        </w:tc>
      </w:tr>
      <w:tr w:rsidR="005C4F8B" w:rsidRPr="008C62B5" w:rsidTr="00BF2C6E">
        <w:trPr>
          <w:jc w:val="right"/>
        </w:trPr>
        <w:tc>
          <w:tcPr>
            <w:tcW w:w="4490" w:type="dxa"/>
            <w:vAlign w:val="center"/>
          </w:tcPr>
          <w:p w:rsidR="000068AD" w:rsidRPr="008C62B5" w:rsidRDefault="000068AD" w:rsidP="001333E6">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Group Living</w:t>
            </w:r>
          </w:p>
        </w:tc>
        <w:tc>
          <w:tcPr>
            <w:tcW w:w="3168" w:type="dxa"/>
            <w:shd w:val="clear" w:color="auto" w:fill="auto"/>
          </w:tcPr>
          <w:p w:rsidR="000068AD" w:rsidRPr="008C62B5" w:rsidRDefault="00BF2C6E" w:rsidP="00BF2C6E">
            <w:pPr>
              <w:jc w:val="center"/>
              <w:rPr>
                <w:rFonts w:ascii="Garamond" w:hAnsi="Garamond"/>
                <w:color w:val="000000" w:themeColor="text1"/>
                <w:sz w:val="20"/>
                <w:szCs w:val="20"/>
              </w:rPr>
            </w:pPr>
            <w:r w:rsidRPr="008C62B5">
              <w:rPr>
                <w:rFonts w:ascii="Garamond" w:hAnsi="Garamond"/>
                <w:color w:val="000000" w:themeColor="text1"/>
                <w:sz w:val="20"/>
                <w:szCs w:val="20"/>
              </w:rPr>
              <w:t>.5/bed</w:t>
            </w:r>
            <w:r w:rsidR="000068AD" w:rsidRPr="008C62B5">
              <w:rPr>
                <w:rFonts w:ascii="Garamond" w:hAnsi="Garamond"/>
                <w:color w:val="000000" w:themeColor="text1"/>
                <w:sz w:val="20"/>
                <w:szCs w:val="20"/>
              </w:rPr>
              <w:t>room</w:t>
            </w:r>
          </w:p>
        </w:tc>
      </w:tr>
      <w:tr w:rsidR="005C4F8B" w:rsidRPr="008C62B5" w:rsidTr="00BF2C6E">
        <w:trPr>
          <w:jc w:val="right"/>
        </w:trPr>
        <w:tc>
          <w:tcPr>
            <w:tcW w:w="4490" w:type="dxa"/>
            <w:vAlign w:val="center"/>
          </w:tcPr>
          <w:p w:rsidR="000068AD" w:rsidRPr="008C62B5" w:rsidRDefault="000068AD" w:rsidP="001333E6">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Manufactured Home Parks</w:t>
            </w:r>
          </w:p>
        </w:tc>
        <w:tc>
          <w:tcPr>
            <w:tcW w:w="3168" w:type="dxa"/>
            <w:shd w:val="clear" w:color="auto" w:fill="auto"/>
          </w:tcPr>
          <w:p w:rsidR="000068AD" w:rsidRPr="008C62B5" w:rsidRDefault="001B5174" w:rsidP="001333E6">
            <w:pPr>
              <w:jc w:val="center"/>
              <w:rPr>
                <w:rFonts w:ascii="Garamond" w:hAnsi="Garamond"/>
                <w:i/>
                <w:color w:val="000000" w:themeColor="text1"/>
                <w:sz w:val="20"/>
                <w:szCs w:val="20"/>
              </w:rPr>
            </w:pPr>
            <w:r w:rsidRPr="008C62B5">
              <w:rPr>
                <w:rFonts w:ascii="Garamond" w:hAnsi="Garamond"/>
                <w:color w:val="000000" w:themeColor="text1"/>
                <w:sz w:val="20"/>
                <w:szCs w:val="20"/>
              </w:rPr>
              <w:t>1/dwelling unit</w:t>
            </w:r>
          </w:p>
        </w:tc>
      </w:tr>
      <w:tr w:rsidR="005C4F8B" w:rsidRPr="008C62B5" w:rsidTr="001333E6">
        <w:trPr>
          <w:jc w:val="right"/>
        </w:trPr>
        <w:tc>
          <w:tcPr>
            <w:tcW w:w="7658" w:type="dxa"/>
            <w:gridSpan w:val="2"/>
            <w:shd w:val="clear" w:color="auto" w:fill="BFBFBF" w:themeFill="background1" w:themeFillShade="BF"/>
            <w:vAlign w:val="center"/>
          </w:tcPr>
          <w:p w:rsidR="000068AD" w:rsidRPr="008C62B5" w:rsidRDefault="000068AD" w:rsidP="001333E6">
            <w:pPr>
              <w:jc w:val="both"/>
              <w:rPr>
                <w:rFonts w:ascii="Garamond" w:hAnsi="Garamond"/>
                <w:color w:val="000000" w:themeColor="text1"/>
                <w:sz w:val="20"/>
                <w:szCs w:val="20"/>
              </w:rPr>
            </w:pPr>
            <w:r w:rsidRPr="008C62B5">
              <w:rPr>
                <w:rFonts w:ascii="Garamond" w:hAnsi="Garamond"/>
                <w:color w:val="000000" w:themeColor="text1"/>
                <w:sz w:val="20"/>
                <w:szCs w:val="20"/>
              </w:rPr>
              <w:t>COMMERCIAL CATEGORIES</w:t>
            </w:r>
          </w:p>
        </w:tc>
      </w:tr>
      <w:tr w:rsidR="005C4F8B" w:rsidRPr="008C62B5" w:rsidTr="00BF2C6E">
        <w:trPr>
          <w:jc w:val="right"/>
        </w:trPr>
        <w:tc>
          <w:tcPr>
            <w:tcW w:w="4490" w:type="dxa"/>
            <w:vAlign w:val="center"/>
          </w:tcPr>
          <w:p w:rsidR="000068AD" w:rsidRPr="008C62B5" w:rsidRDefault="000068AD" w:rsidP="001333E6">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Retail Sales and Services</w:t>
            </w:r>
          </w:p>
        </w:tc>
        <w:tc>
          <w:tcPr>
            <w:tcW w:w="3168" w:type="dxa"/>
            <w:shd w:val="clear" w:color="auto" w:fill="auto"/>
            <w:vAlign w:val="center"/>
          </w:tcPr>
          <w:p w:rsidR="000068AD" w:rsidRPr="008C62B5" w:rsidRDefault="00BF2C6E" w:rsidP="00BF2C6E">
            <w:pPr>
              <w:jc w:val="center"/>
              <w:rPr>
                <w:rFonts w:ascii="Garamond" w:hAnsi="Garamond"/>
                <w:color w:val="000000" w:themeColor="text1"/>
                <w:sz w:val="20"/>
                <w:szCs w:val="20"/>
              </w:rPr>
            </w:pPr>
            <w:r w:rsidRPr="008C62B5">
              <w:rPr>
                <w:rFonts w:ascii="Garamond" w:hAnsi="Garamond"/>
                <w:color w:val="000000" w:themeColor="text1"/>
                <w:sz w:val="20"/>
                <w:szCs w:val="20"/>
              </w:rPr>
              <w:t>1/</w:t>
            </w:r>
            <w:r w:rsidR="000068AD" w:rsidRPr="008C62B5">
              <w:rPr>
                <w:rFonts w:ascii="Garamond" w:hAnsi="Garamond"/>
                <w:color w:val="000000" w:themeColor="text1"/>
                <w:sz w:val="20"/>
                <w:szCs w:val="20"/>
              </w:rPr>
              <w:t>300 SF Floor Area</w:t>
            </w:r>
          </w:p>
        </w:tc>
      </w:tr>
      <w:tr w:rsidR="005C4F8B" w:rsidRPr="008C62B5" w:rsidTr="00BF2C6E">
        <w:trPr>
          <w:jc w:val="right"/>
        </w:trPr>
        <w:tc>
          <w:tcPr>
            <w:tcW w:w="4490" w:type="dxa"/>
            <w:vAlign w:val="center"/>
          </w:tcPr>
          <w:p w:rsidR="000068AD" w:rsidRPr="008C62B5" w:rsidRDefault="000068AD" w:rsidP="001333E6">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Office</w:t>
            </w:r>
          </w:p>
        </w:tc>
        <w:tc>
          <w:tcPr>
            <w:tcW w:w="3168" w:type="dxa"/>
            <w:shd w:val="clear" w:color="auto" w:fill="auto"/>
            <w:vAlign w:val="center"/>
          </w:tcPr>
          <w:p w:rsidR="000068AD" w:rsidRPr="008C62B5" w:rsidRDefault="00BF2C6E" w:rsidP="001333E6">
            <w:pPr>
              <w:jc w:val="center"/>
              <w:rPr>
                <w:rFonts w:ascii="Garamond" w:hAnsi="Garamond"/>
                <w:color w:val="000000" w:themeColor="text1"/>
                <w:sz w:val="20"/>
                <w:szCs w:val="20"/>
              </w:rPr>
            </w:pPr>
            <w:r w:rsidRPr="008C62B5">
              <w:rPr>
                <w:rFonts w:ascii="Garamond" w:hAnsi="Garamond"/>
                <w:color w:val="000000" w:themeColor="text1"/>
                <w:sz w:val="20"/>
                <w:szCs w:val="20"/>
              </w:rPr>
              <w:t>1/2</w:t>
            </w:r>
            <w:r w:rsidR="000068AD" w:rsidRPr="008C62B5">
              <w:rPr>
                <w:rFonts w:ascii="Garamond" w:hAnsi="Garamond"/>
                <w:color w:val="000000" w:themeColor="text1"/>
                <w:sz w:val="20"/>
                <w:szCs w:val="20"/>
              </w:rPr>
              <w:t>00 SF Floor Area</w:t>
            </w:r>
          </w:p>
        </w:tc>
      </w:tr>
      <w:tr w:rsidR="005C4F8B" w:rsidRPr="008C62B5" w:rsidTr="00BF2C6E">
        <w:trPr>
          <w:jc w:val="right"/>
        </w:trPr>
        <w:tc>
          <w:tcPr>
            <w:tcW w:w="4490" w:type="dxa"/>
            <w:vAlign w:val="center"/>
          </w:tcPr>
          <w:p w:rsidR="000068AD" w:rsidRPr="008C62B5" w:rsidRDefault="000068AD" w:rsidP="001333E6">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Vehicle Service and Repair</w:t>
            </w:r>
          </w:p>
        </w:tc>
        <w:tc>
          <w:tcPr>
            <w:tcW w:w="3168" w:type="dxa"/>
            <w:shd w:val="clear" w:color="auto" w:fill="auto"/>
            <w:vAlign w:val="center"/>
          </w:tcPr>
          <w:p w:rsidR="000068AD" w:rsidRPr="008C62B5" w:rsidRDefault="00BF2C6E" w:rsidP="001333E6">
            <w:pPr>
              <w:jc w:val="center"/>
              <w:rPr>
                <w:rFonts w:ascii="Garamond" w:hAnsi="Garamond"/>
                <w:color w:val="000000" w:themeColor="text1"/>
                <w:sz w:val="20"/>
                <w:szCs w:val="20"/>
              </w:rPr>
            </w:pPr>
            <w:r w:rsidRPr="008C62B5">
              <w:rPr>
                <w:rFonts w:ascii="Garamond" w:hAnsi="Garamond"/>
                <w:color w:val="000000" w:themeColor="text1"/>
                <w:sz w:val="20"/>
                <w:szCs w:val="20"/>
              </w:rPr>
              <w:t>1/3</w:t>
            </w:r>
            <w:r w:rsidR="000068AD" w:rsidRPr="008C62B5">
              <w:rPr>
                <w:rFonts w:ascii="Garamond" w:hAnsi="Garamond"/>
                <w:color w:val="000000" w:themeColor="text1"/>
                <w:sz w:val="20"/>
                <w:szCs w:val="20"/>
              </w:rPr>
              <w:t>00 SF Floor Area</w:t>
            </w:r>
          </w:p>
        </w:tc>
      </w:tr>
      <w:tr w:rsidR="005C4F8B" w:rsidRPr="008C62B5" w:rsidTr="00BF2C6E">
        <w:trPr>
          <w:jc w:val="right"/>
        </w:trPr>
        <w:tc>
          <w:tcPr>
            <w:tcW w:w="4490" w:type="dxa"/>
            <w:vAlign w:val="center"/>
          </w:tcPr>
          <w:p w:rsidR="000068AD" w:rsidRPr="008C62B5" w:rsidRDefault="000068AD" w:rsidP="001333E6">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Self-Service Storage</w:t>
            </w:r>
          </w:p>
        </w:tc>
        <w:tc>
          <w:tcPr>
            <w:tcW w:w="3168" w:type="dxa"/>
            <w:shd w:val="clear" w:color="auto" w:fill="auto"/>
            <w:vAlign w:val="center"/>
          </w:tcPr>
          <w:p w:rsidR="000068AD" w:rsidRPr="008C62B5" w:rsidRDefault="00BF2C6E" w:rsidP="001333E6">
            <w:pPr>
              <w:jc w:val="center"/>
              <w:rPr>
                <w:rFonts w:ascii="Garamond" w:hAnsi="Garamond"/>
                <w:color w:val="000000" w:themeColor="text1"/>
                <w:sz w:val="20"/>
                <w:szCs w:val="20"/>
              </w:rPr>
            </w:pPr>
            <w:r w:rsidRPr="008C62B5">
              <w:rPr>
                <w:rFonts w:ascii="Garamond" w:hAnsi="Garamond"/>
                <w:color w:val="000000" w:themeColor="text1"/>
                <w:sz w:val="20"/>
                <w:szCs w:val="20"/>
              </w:rPr>
              <w:t>1/10 units</w:t>
            </w:r>
          </w:p>
        </w:tc>
      </w:tr>
      <w:tr w:rsidR="005C4F8B" w:rsidRPr="008C62B5" w:rsidTr="00BF2C6E">
        <w:trPr>
          <w:jc w:val="right"/>
        </w:trPr>
        <w:tc>
          <w:tcPr>
            <w:tcW w:w="4490" w:type="dxa"/>
            <w:vAlign w:val="center"/>
          </w:tcPr>
          <w:p w:rsidR="000068AD" w:rsidRPr="008C62B5" w:rsidRDefault="000068AD" w:rsidP="001333E6">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lastRenderedPageBreak/>
              <w:t>Major Event Entertainment</w:t>
            </w:r>
          </w:p>
        </w:tc>
        <w:tc>
          <w:tcPr>
            <w:tcW w:w="3168" w:type="dxa"/>
            <w:shd w:val="clear" w:color="auto" w:fill="auto"/>
            <w:vAlign w:val="center"/>
          </w:tcPr>
          <w:p w:rsidR="000068AD" w:rsidRPr="008C62B5" w:rsidRDefault="00BF2C6E" w:rsidP="00BF2C6E">
            <w:pPr>
              <w:jc w:val="center"/>
              <w:rPr>
                <w:rFonts w:ascii="Garamond" w:hAnsi="Garamond"/>
                <w:color w:val="000000" w:themeColor="text1"/>
                <w:sz w:val="20"/>
                <w:szCs w:val="20"/>
              </w:rPr>
            </w:pPr>
            <w:r w:rsidRPr="008C62B5">
              <w:rPr>
                <w:rFonts w:ascii="Garamond" w:hAnsi="Garamond"/>
                <w:color w:val="000000" w:themeColor="text1"/>
                <w:sz w:val="20"/>
                <w:szCs w:val="20"/>
              </w:rPr>
              <w:t>1/200 SF Floor Area or 1/3 seats</w:t>
            </w:r>
          </w:p>
        </w:tc>
      </w:tr>
      <w:tr w:rsidR="005C4F8B" w:rsidRPr="008C62B5" w:rsidTr="00BF2C6E">
        <w:trPr>
          <w:jc w:val="right"/>
        </w:trPr>
        <w:tc>
          <w:tcPr>
            <w:tcW w:w="4490" w:type="dxa"/>
            <w:vAlign w:val="center"/>
          </w:tcPr>
          <w:p w:rsidR="000068AD" w:rsidRPr="008C62B5" w:rsidRDefault="000068AD" w:rsidP="001333E6">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Recreational Vehicle Parks</w:t>
            </w:r>
          </w:p>
        </w:tc>
        <w:tc>
          <w:tcPr>
            <w:tcW w:w="3168" w:type="dxa"/>
            <w:shd w:val="clear" w:color="auto" w:fill="auto"/>
            <w:vAlign w:val="center"/>
          </w:tcPr>
          <w:p w:rsidR="000068AD" w:rsidRPr="008C62B5" w:rsidRDefault="00BF2C6E" w:rsidP="001333E6">
            <w:pPr>
              <w:jc w:val="center"/>
              <w:rPr>
                <w:rFonts w:ascii="Garamond" w:hAnsi="Garamond"/>
                <w:color w:val="000000" w:themeColor="text1"/>
                <w:sz w:val="20"/>
                <w:szCs w:val="20"/>
              </w:rPr>
            </w:pPr>
            <w:r w:rsidRPr="008C62B5">
              <w:rPr>
                <w:rFonts w:ascii="Garamond" w:hAnsi="Garamond"/>
                <w:color w:val="000000" w:themeColor="text1"/>
                <w:sz w:val="20"/>
                <w:szCs w:val="20"/>
              </w:rPr>
              <w:t>1/RV space</w:t>
            </w:r>
          </w:p>
        </w:tc>
      </w:tr>
      <w:tr w:rsidR="005C4F8B" w:rsidRPr="008C62B5" w:rsidTr="00BF2C6E">
        <w:trPr>
          <w:jc w:val="right"/>
        </w:trPr>
        <w:tc>
          <w:tcPr>
            <w:tcW w:w="4490" w:type="dxa"/>
            <w:vAlign w:val="center"/>
          </w:tcPr>
          <w:p w:rsidR="000068AD" w:rsidRPr="008C62B5" w:rsidRDefault="000068AD" w:rsidP="001333E6">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 xml:space="preserve">Temporary Campgrounds </w:t>
            </w:r>
          </w:p>
        </w:tc>
        <w:tc>
          <w:tcPr>
            <w:tcW w:w="3168" w:type="dxa"/>
            <w:shd w:val="clear" w:color="auto" w:fill="auto"/>
            <w:vAlign w:val="center"/>
          </w:tcPr>
          <w:p w:rsidR="000068AD" w:rsidRPr="008C62B5" w:rsidRDefault="00BF2C6E" w:rsidP="001333E6">
            <w:pPr>
              <w:jc w:val="center"/>
              <w:rPr>
                <w:rFonts w:ascii="Garamond" w:hAnsi="Garamond"/>
                <w:color w:val="000000" w:themeColor="text1"/>
                <w:sz w:val="20"/>
                <w:szCs w:val="20"/>
              </w:rPr>
            </w:pPr>
            <w:r w:rsidRPr="008C62B5">
              <w:rPr>
                <w:rFonts w:ascii="Garamond" w:hAnsi="Garamond"/>
                <w:color w:val="000000" w:themeColor="text1"/>
                <w:sz w:val="20"/>
                <w:szCs w:val="20"/>
              </w:rPr>
              <w:t>2/camp site</w:t>
            </w:r>
          </w:p>
        </w:tc>
      </w:tr>
      <w:tr w:rsidR="005C4F8B" w:rsidRPr="008C62B5" w:rsidTr="00BF2C6E">
        <w:trPr>
          <w:jc w:val="right"/>
        </w:trPr>
        <w:tc>
          <w:tcPr>
            <w:tcW w:w="4490" w:type="dxa"/>
            <w:vAlign w:val="center"/>
          </w:tcPr>
          <w:p w:rsidR="000068AD" w:rsidRPr="008C62B5" w:rsidRDefault="000068AD" w:rsidP="001333E6">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Temporary Merchants</w:t>
            </w:r>
          </w:p>
        </w:tc>
        <w:tc>
          <w:tcPr>
            <w:tcW w:w="3168" w:type="dxa"/>
            <w:shd w:val="clear" w:color="auto" w:fill="auto"/>
            <w:vAlign w:val="center"/>
          </w:tcPr>
          <w:p w:rsidR="000068AD" w:rsidRPr="008C62B5" w:rsidRDefault="00BF2C6E" w:rsidP="001333E6">
            <w:pPr>
              <w:jc w:val="center"/>
              <w:rPr>
                <w:rFonts w:ascii="Garamond" w:hAnsi="Garamond"/>
                <w:color w:val="000000" w:themeColor="text1"/>
                <w:sz w:val="20"/>
                <w:szCs w:val="20"/>
              </w:rPr>
            </w:pPr>
            <w:r w:rsidRPr="008C62B5">
              <w:rPr>
                <w:rFonts w:ascii="Garamond" w:hAnsi="Garamond"/>
                <w:color w:val="000000" w:themeColor="text1"/>
                <w:sz w:val="20"/>
                <w:szCs w:val="20"/>
              </w:rPr>
              <w:t>N/A</w:t>
            </w:r>
          </w:p>
        </w:tc>
      </w:tr>
      <w:tr w:rsidR="005C4F8B" w:rsidRPr="008C62B5" w:rsidTr="00BF2C6E">
        <w:trPr>
          <w:jc w:val="right"/>
        </w:trPr>
        <w:tc>
          <w:tcPr>
            <w:tcW w:w="4490" w:type="dxa"/>
            <w:vAlign w:val="center"/>
          </w:tcPr>
          <w:p w:rsidR="000068AD" w:rsidRPr="008C62B5" w:rsidRDefault="000068AD" w:rsidP="001333E6">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Adult-Oriented Businesses</w:t>
            </w:r>
          </w:p>
        </w:tc>
        <w:tc>
          <w:tcPr>
            <w:tcW w:w="3168" w:type="dxa"/>
            <w:shd w:val="clear" w:color="auto" w:fill="auto"/>
            <w:vAlign w:val="center"/>
          </w:tcPr>
          <w:p w:rsidR="000068AD" w:rsidRPr="008C62B5" w:rsidRDefault="00BF2C6E" w:rsidP="001333E6">
            <w:pPr>
              <w:jc w:val="center"/>
              <w:rPr>
                <w:rFonts w:ascii="Garamond" w:hAnsi="Garamond"/>
                <w:color w:val="000000" w:themeColor="text1"/>
                <w:sz w:val="20"/>
                <w:szCs w:val="20"/>
              </w:rPr>
            </w:pPr>
            <w:r w:rsidRPr="008C62B5">
              <w:rPr>
                <w:rFonts w:ascii="Garamond" w:hAnsi="Garamond"/>
                <w:color w:val="000000" w:themeColor="text1"/>
                <w:sz w:val="20"/>
                <w:szCs w:val="20"/>
              </w:rPr>
              <w:t>1/300 SF Floor Area</w:t>
            </w:r>
          </w:p>
        </w:tc>
      </w:tr>
      <w:tr w:rsidR="005C4F8B" w:rsidRPr="008C62B5" w:rsidTr="00BF2C6E">
        <w:trPr>
          <w:jc w:val="right"/>
        </w:trPr>
        <w:tc>
          <w:tcPr>
            <w:tcW w:w="4490" w:type="dxa"/>
            <w:vAlign w:val="center"/>
          </w:tcPr>
          <w:p w:rsidR="000068AD" w:rsidRPr="008C62B5" w:rsidRDefault="000068AD" w:rsidP="001333E6">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 xml:space="preserve">Liquor Stores </w:t>
            </w:r>
          </w:p>
        </w:tc>
        <w:tc>
          <w:tcPr>
            <w:tcW w:w="3168" w:type="dxa"/>
            <w:shd w:val="clear" w:color="auto" w:fill="auto"/>
            <w:vAlign w:val="center"/>
          </w:tcPr>
          <w:p w:rsidR="000068AD" w:rsidRPr="008C62B5" w:rsidRDefault="00BF2C6E" w:rsidP="001333E6">
            <w:pPr>
              <w:jc w:val="center"/>
              <w:rPr>
                <w:rFonts w:ascii="Garamond" w:hAnsi="Garamond"/>
                <w:color w:val="000000" w:themeColor="text1"/>
                <w:sz w:val="20"/>
                <w:szCs w:val="20"/>
              </w:rPr>
            </w:pPr>
            <w:r w:rsidRPr="008C62B5">
              <w:rPr>
                <w:rFonts w:ascii="Garamond" w:hAnsi="Garamond"/>
                <w:color w:val="000000" w:themeColor="text1"/>
                <w:sz w:val="20"/>
                <w:szCs w:val="20"/>
              </w:rPr>
              <w:t>1/300 SF Floor Area</w:t>
            </w:r>
          </w:p>
        </w:tc>
      </w:tr>
      <w:tr w:rsidR="005C4F8B" w:rsidRPr="008C62B5" w:rsidTr="00BF2C6E">
        <w:trPr>
          <w:jc w:val="right"/>
        </w:trPr>
        <w:tc>
          <w:tcPr>
            <w:tcW w:w="4490" w:type="dxa"/>
            <w:vAlign w:val="center"/>
          </w:tcPr>
          <w:p w:rsidR="000068AD" w:rsidRPr="008C62B5" w:rsidRDefault="000068AD" w:rsidP="001333E6">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Bars</w:t>
            </w:r>
          </w:p>
        </w:tc>
        <w:tc>
          <w:tcPr>
            <w:tcW w:w="3168" w:type="dxa"/>
            <w:shd w:val="clear" w:color="auto" w:fill="auto"/>
            <w:vAlign w:val="center"/>
          </w:tcPr>
          <w:p w:rsidR="000068AD" w:rsidRPr="008C62B5" w:rsidRDefault="00BF2C6E" w:rsidP="001333E6">
            <w:pPr>
              <w:jc w:val="center"/>
              <w:rPr>
                <w:rFonts w:ascii="Garamond" w:hAnsi="Garamond"/>
                <w:color w:val="000000" w:themeColor="text1"/>
                <w:sz w:val="20"/>
                <w:szCs w:val="20"/>
              </w:rPr>
            </w:pPr>
            <w:r w:rsidRPr="008C62B5">
              <w:rPr>
                <w:rFonts w:ascii="Garamond" w:hAnsi="Garamond"/>
                <w:color w:val="000000" w:themeColor="text1"/>
                <w:sz w:val="20"/>
                <w:szCs w:val="20"/>
              </w:rPr>
              <w:t>1/200 SF Floor Area</w:t>
            </w:r>
          </w:p>
        </w:tc>
      </w:tr>
      <w:tr w:rsidR="005C4F8B" w:rsidRPr="008C62B5" w:rsidTr="001333E6">
        <w:trPr>
          <w:jc w:val="right"/>
        </w:trPr>
        <w:tc>
          <w:tcPr>
            <w:tcW w:w="7658" w:type="dxa"/>
            <w:gridSpan w:val="2"/>
            <w:shd w:val="clear" w:color="auto" w:fill="BFBFBF" w:themeFill="background1" w:themeFillShade="BF"/>
            <w:vAlign w:val="center"/>
          </w:tcPr>
          <w:p w:rsidR="000068AD" w:rsidRPr="008C62B5" w:rsidRDefault="000068AD" w:rsidP="001333E6">
            <w:pPr>
              <w:jc w:val="both"/>
              <w:rPr>
                <w:rFonts w:ascii="Garamond" w:hAnsi="Garamond"/>
                <w:color w:val="000000" w:themeColor="text1"/>
                <w:sz w:val="20"/>
                <w:szCs w:val="20"/>
              </w:rPr>
            </w:pPr>
            <w:r w:rsidRPr="008C62B5">
              <w:rPr>
                <w:rFonts w:ascii="Garamond" w:hAnsi="Garamond" w:cs="Tahoma"/>
                <w:bCs/>
                <w:color w:val="000000" w:themeColor="text1"/>
                <w:sz w:val="20"/>
                <w:szCs w:val="20"/>
              </w:rPr>
              <w:t>INDUSTRIAL CATEGORIES</w:t>
            </w:r>
          </w:p>
        </w:tc>
      </w:tr>
      <w:tr w:rsidR="005C4F8B" w:rsidRPr="008C62B5" w:rsidTr="00BF2C6E">
        <w:trPr>
          <w:jc w:val="right"/>
        </w:trPr>
        <w:tc>
          <w:tcPr>
            <w:tcW w:w="4490" w:type="dxa"/>
            <w:vAlign w:val="center"/>
          </w:tcPr>
          <w:p w:rsidR="000068AD" w:rsidRPr="008C62B5" w:rsidRDefault="000068AD" w:rsidP="001333E6">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Manufacturing and Production</w:t>
            </w:r>
          </w:p>
        </w:tc>
        <w:tc>
          <w:tcPr>
            <w:tcW w:w="3168" w:type="dxa"/>
            <w:shd w:val="clear" w:color="auto" w:fill="auto"/>
            <w:vAlign w:val="center"/>
          </w:tcPr>
          <w:p w:rsidR="000068AD" w:rsidRPr="008C62B5" w:rsidRDefault="00BF2C6E" w:rsidP="001333E6">
            <w:pPr>
              <w:jc w:val="center"/>
              <w:rPr>
                <w:rFonts w:ascii="Garamond" w:hAnsi="Garamond"/>
                <w:color w:val="000000" w:themeColor="text1"/>
                <w:sz w:val="20"/>
                <w:szCs w:val="20"/>
              </w:rPr>
            </w:pPr>
            <w:r w:rsidRPr="008C62B5">
              <w:rPr>
                <w:rFonts w:ascii="Garamond" w:hAnsi="Garamond"/>
                <w:color w:val="000000" w:themeColor="text1"/>
                <w:sz w:val="20"/>
                <w:szCs w:val="20"/>
              </w:rPr>
              <w:t>1/1,000 SF Floor Area</w:t>
            </w:r>
          </w:p>
        </w:tc>
      </w:tr>
      <w:tr w:rsidR="005C4F8B" w:rsidRPr="008C62B5" w:rsidTr="00BF2C6E">
        <w:trPr>
          <w:jc w:val="right"/>
        </w:trPr>
        <w:tc>
          <w:tcPr>
            <w:tcW w:w="4490" w:type="dxa"/>
            <w:vAlign w:val="center"/>
          </w:tcPr>
          <w:p w:rsidR="00BF2C6E" w:rsidRPr="008C62B5" w:rsidRDefault="00BF2C6E" w:rsidP="001333E6">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Warehouse and Freight Movement</w:t>
            </w:r>
          </w:p>
        </w:tc>
        <w:tc>
          <w:tcPr>
            <w:tcW w:w="3168" w:type="dxa"/>
            <w:shd w:val="clear" w:color="auto" w:fill="auto"/>
          </w:tcPr>
          <w:p w:rsidR="00BF2C6E" w:rsidRPr="008C62B5" w:rsidRDefault="00BF2C6E" w:rsidP="00BF2C6E">
            <w:pPr>
              <w:jc w:val="center"/>
              <w:rPr>
                <w:color w:val="000000" w:themeColor="text1"/>
              </w:rPr>
            </w:pPr>
            <w:r w:rsidRPr="008C62B5">
              <w:rPr>
                <w:rFonts w:ascii="Garamond" w:hAnsi="Garamond"/>
                <w:color w:val="000000" w:themeColor="text1"/>
                <w:sz w:val="20"/>
                <w:szCs w:val="20"/>
              </w:rPr>
              <w:t>1/1,000 SF Floor Area</w:t>
            </w:r>
          </w:p>
        </w:tc>
      </w:tr>
      <w:tr w:rsidR="005C4F8B" w:rsidRPr="008C62B5" w:rsidTr="00BF2C6E">
        <w:trPr>
          <w:jc w:val="right"/>
        </w:trPr>
        <w:tc>
          <w:tcPr>
            <w:tcW w:w="4490" w:type="dxa"/>
            <w:vAlign w:val="center"/>
          </w:tcPr>
          <w:p w:rsidR="00BF2C6E" w:rsidRPr="008C62B5" w:rsidRDefault="00BF2C6E" w:rsidP="001333E6">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Wholesale Sales</w:t>
            </w:r>
          </w:p>
        </w:tc>
        <w:tc>
          <w:tcPr>
            <w:tcW w:w="3168" w:type="dxa"/>
            <w:shd w:val="clear" w:color="auto" w:fill="auto"/>
          </w:tcPr>
          <w:p w:rsidR="00BF2C6E" w:rsidRPr="008C62B5" w:rsidRDefault="00BF2C6E" w:rsidP="00BF2C6E">
            <w:pPr>
              <w:jc w:val="center"/>
              <w:rPr>
                <w:color w:val="000000" w:themeColor="text1"/>
              </w:rPr>
            </w:pPr>
            <w:r w:rsidRPr="008C62B5">
              <w:rPr>
                <w:rFonts w:ascii="Garamond" w:hAnsi="Garamond"/>
                <w:color w:val="000000" w:themeColor="text1"/>
                <w:sz w:val="20"/>
                <w:szCs w:val="20"/>
              </w:rPr>
              <w:t>1/1,000 SF Floor Area</w:t>
            </w:r>
          </w:p>
        </w:tc>
      </w:tr>
      <w:tr w:rsidR="005C4F8B" w:rsidRPr="008C62B5" w:rsidTr="00BF2C6E">
        <w:trPr>
          <w:jc w:val="right"/>
        </w:trPr>
        <w:tc>
          <w:tcPr>
            <w:tcW w:w="4490" w:type="dxa"/>
            <w:vAlign w:val="center"/>
          </w:tcPr>
          <w:p w:rsidR="00BF2C6E" w:rsidRPr="008C62B5" w:rsidRDefault="00BF2C6E" w:rsidP="001333E6">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Industrial Service</w:t>
            </w:r>
          </w:p>
        </w:tc>
        <w:tc>
          <w:tcPr>
            <w:tcW w:w="3168" w:type="dxa"/>
            <w:shd w:val="clear" w:color="auto" w:fill="auto"/>
          </w:tcPr>
          <w:p w:rsidR="00BF2C6E" w:rsidRPr="008C62B5" w:rsidRDefault="00BF2C6E" w:rsidP="00BF2C6E">
            <w:pPr>
              <w:jc w:val="center"/>
              <w:rPr>
                <w:color w:val="000000" w:themeColor="text1"/>
              </w:rPr>
            </w:pPr>
            <w:r w:rsidRPr="008C62B5">
              <w:rPr>
                <w:rFonts w:ascii="Garamond" w:hAnsi="Garamond"/>
                <w:color w:val="000000" w:themeColor="text1"/>
                <w:sz w:val="20"/>
                <w:szCs w:val="20"/>
              </w:rPr>
              <w:t>1/1,000 SF Floor Area</w:t>
            </w:r>
          </w:p>
        </w:tc>
      </w:tr>
      <w:tr w:rsidR="005C4F8B" w:rsidRPr="008C62B5" w:rsidTr="00BF2C6E">
        <w:trPr>
          <w:jc w:val="right"/>
        </w:trPr>
        <w:tc>
          <w:tcPr>
            <w:tcW w:w="4490" w:type="dxa"/>
            <w:vAlign w:val="center"/>
          </w:tcPr>
          <w:p w:rsidR="00BF2C6E" w:rsidRPr="008C62B5" w:rsidRDefault="00BF2C6E" w:rsidP="001333E6">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Railroad Yards</w:t>
            </w:r>
          </w:p>
        </w:tc>
        <w:tc>
          <w:tcPr>
            <w:tcW w:w="3168" w:type="dxa"/>
            <w:shd w:val="clear" w:color="auto" w:fill="auto"/>
          </w:tcPr>
          <w:p w:rsidR="00BF2C6E" w:rsidRPr="008C62B5" w:rsidRDefault="00BF2C6E" w:rsidP="00BF2C6E">
            <w:pPr>
              <w:jc w:val="center"/>
              <w:rPr>
                <w:color w:val="000000" w:themeColor="text1"/>
              </w:rPr>
            </w:pPr>
            <w:r w:rsidRPr="008C62B5">
              <w:rPr>
                <w:rFonts w:ascii="Garamond" w:hAnsi="Garamond"/>
                <w:color w:val="000000" w:themeColor="text1"/>
                <w:sz w:val="20"/>
                <w:szCs w:val="20"/>
              </w:rPr>
              <w:t>1/1,000 SF Floor Area</w:t>
            </w:r>
          </w:p>
        </w:tc>
      </w:tr>
      <w:tr w:rsidR="005C4F8B" w:rsidRPr="008C62B5" w:rsidTr="001333E6">
        <w:trPr>
          <w:jc w:val="right"/>
        </w:trPr>
        <w:tc>
          <w:tcPr>
            <w:tcW w:w="4490" w:type="dxa"/>
            <w:vAlign w:val="center"/>
          </w:tcPr>
          <w:p w:rsidR="00BF2C6E" w:rsidRPr="008C62B5" w:rsidRDefault="00BF2C6E" w:rsidP="001333E6">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Waste-Related Facilities</w:t>
            </w:r>
          </w:p>
        </w:tc>
        <w:tc>
          <w:tcPr>
            <w:tcW w:w="3168" w:type="dxa"/>
            <w:shd w:val="clear" w:color="auto" w:fill="auto"/>
          </w:tcPr>
          <w:p w:rsidR="00BF2C6E" w:rsidRPr="008C62B5" w:rsidRDefault="00BF2C6E" w:rsidP="00BF2C6E">
            <w:pPr>
              <w:jc w:val="center"/>
              <w:rPr>
                <w:color w:val="000000" w:themeColor="text1"/>
              </w:rPr>
            </w:pPr>
            <w:r w:rsidRPr="008C62B5">
              <w:rPr>
                <w:rFonts w:ascii="Garamond" w:hAnsi="Garamond"/>
                <w:color w:val="000000" w:themeColor="text1"/>
                <w:sz w:val="20"/>
                <w:szCs w:val="20"/>
              </w:rPr>
              <w:t>1/1,000 SF Floor Area</w:t>
            </w:r>
          </w:p>
        </w:tc>
      </w:tr>
      <w:tr w:rsidR="005C4F8B" w:rsidRPr="008C62B5" w:rsidTr="001333E6">
        <w:trPr>
          <w:jc w:val="right"/>
        </w:trPr>
        <w:tc>
          <w:tcPr>
            <w:tcW w:w="7658" w:type="dxa"/>
            <w:gridSpan w:val="2"/>
            <w:shd w:val="clear" w:color="auto" w:fill="BFBFBF" w:themeFill="background1" w:themeFillShade="BF"/>
            <w:vAlign w:val="center"/>
          </w:tcPr>
          <w:p w:rsidR="000068AD" w:rsidRPr="008C62B5" w:rsidRDefault="000068AD" w:rsidP="001333E6">
            <w:pPr>
              <w:jc w:val="both"/>
              <w:rPr>
                <w:rFonts w:ascii="Garamond" w:hAnsi="Garamond"/>
                <w:color w:val="000000" w:themeColor="text1"/>
                <w:sz w:val="20"/>
                <w:szCs w:val="20"/>
              </w:rPr>
            </w:pPr>
            <w:r w:rsidRPr="008C62B5">
              <w:rPr>
                <w:rFonts w:ascii="Garamond" w:hAnsi="Garamond" w:cs="Tahoma"/>
                <w:bCs/>
                <w:color w:val="000000" w:themeColor="text1"/>
                <w:sz w:val="20"/>
                <w:szCs w:val="20"/>
              </w:rPr>
              <w:t>INSTITUTIONAL CATEGORIES</w:t>
            </w:r>
          </w:p>
        </w:tc>
      </w:tr>
      <w:tr w:rsidR="005C4F8B" w:rsidRPr="008C62B5" w:rsidTr="00BF2C6E">
        <w:trPr>
          <w:jc w:val="right"/>
        </w:trPr>
        <w:tc>
          <w:tcPr>
            <w:tcW w:w="4490" w:type="dxa"/>
            <w:vAlign w:val="center"/>
          </w:tcPr>
          <w:p w:rsidR="000068AD" w:rsidRPr="008C62B5" w:rsidRDefault="000068AD" w:rsidP="001333E6">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Basic Utilities and Services</w:t>
            </w:r>
          </w:p>
        </w:tc>
        <w:tc>
          <w:tcPr>
            <w:tcW w:w="3168" w:type="dxa"/>
            <w:shd w:val="clear" w:color="auto" w:fill="auto"/>
            <w:vAlign w:val="center"/>
          </w:tcPr>
          <w:p w:rsidR="000068AD" w:rsidRPr="008C62B5" w:rsidRDefault="00BF2C6E" w:rsidP="001333E6">
            <w:pPr>
              <w:jc w:val="center"/>
              <w:rPr>
                <w:rFonts w:ascii="Garamond" w:hAnsi="Garamond"/>
                <w:color w:val="000000" w:themeColor="text1"/>
                <w:sz w:val="20"/>
                <w:szCs w:val="20"/>
              </w:rPr>
            </w:pPr>
            <w:r w:rsidRPr="008C62B5">
              <w:rPr>
                <w:rFonts w:ascii="Garamond" w:hAnsi="Garamond"/>
                <w:color w:val="000000" w:themeColor="text1"/>
                <w:sz w:val="20"/>
                <w:szCs w:val="20"/>
              </w:rPr>
              <w:t>N/A</w:t>
            </w:r>
          </w:p>
        </w:tc>
      </w:tr>
      <w:tr w:rsidR="005C4F8B" w:rsidRPr="008C62B5" w:rsidTr="00BF2C6E">
        <w:trPr>
          <w:jc w:val="right"/>
        </w:trPr>
        <w:tc>
          <w:tcPr>
            <w:tcW w:w="4490" w:type="dxa"/>
            <w:vAlign w:val="center"/>
          </w:tcPr>
          <w:p w:rsidR="000068AD" w:rsidRPr="008C62B5" w:rsidRDefault="000068AD" w:rsidP="001333E6">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Community Facilities</w:t>
            </w:r>
          </w:p>
        </w:tc>
        <w:tc>
          <w:tcPr>
            <w:tcW w:w="3168" w:type="dxa"/>
            <w:shd w:val="clear" w:color="auto" w:fill="auto"/>
            <w:vAlign w:val="center"/>
          </w:tcPr>
          <w:p w:rsidR="000068AD" w:rsidRPr="008C62B5" w:rsidRDefault="00BF2C6E" w:rsidP="001333E6">
            <w:pPr>
              <w:jc w:val="center"/>
              <w:rPr>
                <w:rFonts w:ascii="Garamond" w:hAnsi="Garamond"/>
                <w:color w:val="000000" w:themeColor="text1"/>
                <w:sz w:val="20"/>
                <w:szCs w:val="20"/>
              </w:rPr>
            </w:pPr>
            <w:r w:rsidRPr="008C62B5">
              <w:rPr>
                <w:rFonts w:ascii="Garamond" w:hAnsi="Garamond"/>
                <w:color w:val="000000" w:themeColor="text1"/>
                <w:sz w:val="20"/>
                <w:szCs w:val="20"/>
              </w:rPr>
              <w:t>1/200 SF Floor Area</w:t>
            </w:r>
          </w:p>
        </w:tc>
      </w:tr>
      <w:tr w:rsidR="005C4F8B" w:rsidRPr="008C62B5" w:rsidTr="00BF2C6E">
        <w:trPr>
          <w:jc w:val="right"/>
        </w:trPr>
        <w:tc>
          <w:tcPr>
            <w:tcW w:w="4490" w:type="dxa"/>
            <w:vAlign w:val="center"/>
          </w:tcPr>
          <w:p w:rsidR="000068AD" w:rsidRPr="008C62B5" w:rsidRDefault="000068AD" w:rsidP="001333E6">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Parks and Open Areas</w:t>
            </w:r>
          </w:p>
        </w:tc>
        <w:tc>
          <w:tcPr>
            <w:tcW w:w="3168" w:type="dxa"/>
            <w:shd w:val="clear" w:color="auto" w:fill="auto"/>
            <w:vAlign w:val="center"/>
          </w:tcPr>
          <w:p w:rsidR="000068AD" w:rsidRPr="008C62B5" w:rsidRDefault="00BF2C6E" w:rsidP="001333E6">
            <w:pPr>
              <w:jc w:val="center"/>
              <w:rPr>
                <w:rFonts w:ascii="Garamond" w:hAnsi="Garamond"/>
                <w:color w:val="000000" w:themeColor="text1"/>
                <w:sz w:val="20"/>
                <w:szCs w:val="20"/>
              </w:rPr>
            </w:pPr>
            <w:r w:rsidRPr="008C62B5">
              <w:rPr>
                <w:rFonts w:ascii="Garamond" w:hAnsi="Garamond"/>
                <w:color w:val="000000" w:themeColor="text1"/>
                <w:sz w:val="20"/>
                <w:szCs w:val="20"/>
              </w:rPr>
              <w:t>N/A</w:t>
            </w:r>
          </w:p>
        </w:tc>
      </w:tr>
      <w:tr w:rsidR="005C4F8B" w:rsidRPr="008C62B5" w:rsidTr="00BF2C6E">
        <w:trPr>
          <w:jc w:val="right"/>
        </w:trPr>
        <w:tc>
          <w:tcPr>
            <w:tcW w:w="4490" w:type="dxa"/>
            <w:vAlign w:val="center"/>
          </w:tcPr>
          <w:p w:rsidR="000068AD" w:rsidRPr="008C62B5" w:rsidRDefault="000068AD" w:rsidP="001333E6">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Schools</w:t>
            </w:r>
          </w:p>
        </w:tc>
        <w:tc>
          <w:tcPr>
            <w:tcW w:w="3168" w:type="dxa"/>
            <w:shd w:val="clear" w:color="auto" w:fill="auto"/>
            <w:vAlign w:val="center"/>
          </w:tcPr>
          <w:p w:rsidR="000068AD" w:rsidRPr="008C62B5" w:rsidRDefault="005C4F8B" w:rsidP="001333E6">
            <w:pPr>
              <w:jc w:val="center"/>
              <w:rPr>
                <w:rFonts w:ascii="Garamond" w:hAnsi="Garamond"/>
                <w:color w:val="000000" w:themeColor="text1"/>
                <w:sz w:val="20"/>
                <w:szCs w:val="20"/>
              </w:rPr>
            </w:pPr>
            <w:r w:rsidRPr="008C62B5">
              <w:rPr>
                <w:rFonts w:ascii="Garamond" w:hAnsi="Garamond"/>
                <w:color w:val="000000" w:themeColor="text1"/>
                <w:sz w:val="20"/>
                <w:szCs w:val="20"/>
              </w:rPr>
              <w:t>2/classroom</w:t>
            </w:r>
          </w:p>
        </w:tc>
      </w:tr>
      <w:tr w:rsidR="005C4F8B" w:rsidRPr="008C62B5" w:rsidTr="00BF2C6E">
        <w:trPr>
          <w:jc w:val="right"/>
        </w:trPr>
        <w:tc>
          <w:tcPr>
            <w:tcW w:w="4490" w:type="dxa"/>
            <w:vAlign w:val="center"/>
          </w:tcPr>
          <w:p w:rsidR="000068AD" w:rsidRPr="008C62B5" w:rsidRDefault="000068AD" w:rsidP="001333E6">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Daycare Centers</w:t>
            </w:r>
          </w:p>
        </w:tc>
        <w:tc>
          <w:tcPr>
            <w:tcW w:w="3168" w:type="dxa"/>
            <w:shd w:val="clear" w:color="auto" w:fill="auto"/>
          </w:tcPr>
          <w:p w:rsidR="000068AD" w:rsidRPr="008C62B5" w:rsidRDefault="005C4F8B" w:rsidP="001E3434">
            <w:pPr>
              <w:jc w:val="center"/>
              <w:rPr>
                <w:rFonts w:ascii="Garamond" w:hAnsi="Garamond"/>
                <w:color w:val="000000" w:themeColor="text1"/>
                <w:sz w:val="20"/>
                <w:szCs w:val="20"/>
              </w:rPr>
            </w:pPr>
            <w:r w:rsidRPr="008C62B5">
              <w:rPr>
                <w:rFonts w:ascii="Garamond" w:hAnsi="Garamond"/>
                <w:color w:val="000000" w:themeColor="text1"/>
                <w:sz w:val="20"/>
                <w:szCs w:val="20"/>
              </w:rPr>
              <w:t>1/</w:t>
            </w:r>
            <w:r w:rsidR="001E3434" w:rsidRPr="008C62B5">
              <w:rPr>
                <w:rFonts w:ascii="Garamond" w:hAnsi="Garamond"/>
                <w:color w:val="000000" w:themeColor="text1"/>
                <w:sz w:val="20"/>
                <w:szCs w:val="20"/>
              </w:rPr>
              <w:t>300 SF Floor Area</w:t>
            </w:r>
          </w:p>
        </w:tc>
      </w:tr>
      <w:tr w:rsidR="005C4F8B" w:rsidRPr="008C62B5" w:rsidTr="00BF2C6E">
        <w:trPr>
          <w:jc w:val="right"/>
        </w:trPr>
        <w:tc>
          <w:tcPr>
            <w:tcW w:w="4490" w:type="dxa"/>
            <w:vAlign w:val="center"/>
          </w:tcPr>
          <w:p w:rsidR="000068AD" w:rsidRPr="008C62B5" w:rsidRDefault="000068AD" w:rsidP="001333E6">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Medical Centers</w:t>
            </w:r>
          </w:p>
        </w:tc>
        <w:tc>
          <w:tcPr>
            <w:tcW w:w="3168" w:type="dxa"/>
            <w:shd w:val="clear" w:color="auto" w:fill="auto"/>
          </w:tcPr>
          <w:p w:rsidR="000068AD" w:rsidRPr="008C62B5" w:rsidRDefault="005C4F8B" w:rsidP="001333E6">
            <w:pPr>
              <w:jc w:val="center"/>
              <w:rPr>
                <w:rFonts w:ascii="Garamond" w:hAnsi="Garamond"/>
                <w:color w:val="000000" w:themeColor="text1"/>
                <w:sz w:val="20"/>
                <w:szCs w:val="20"/>
              </w:rPr>
            </w:pPr>
            <w:r w:rsidRPr="008C62B5">
              <w:rPr>
                <w:rFonts w:ascii="Garamond" w:hAnsi="Garamond"/>
                <w:color w:val="000000" w:themeColor="text1"/>
                <w:sz w:val="20"/>
                <w:szCs w:val="20"/>
              </w:rPr>
              <w:t>1/200 SF Floor Area</w:t>
            </w:r>
          </w:p>
        </w:tc>
      </w:tr>
      <w:tr w:rsidR="005C4F8B" w:rsidRPr="008C62B5" w:rsidTr="00BF2C6E">
        <w:trPr>
          <w:jc w:val="right"/>
        </w:trPr>
        <w:tc>
          <w:tcPr>
            <w:tcW w:w="4490" w:type="dxa"/>
            <w:vAlign w:val="center"/>
          </w:tcPr>
          <w:p w:rsidR="000068AD" w:rsidRPr="008C62B5" w:rsidRDefault="000068AD" w:rsidP="001333E6">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Religious Institutions</w:t>
            </w:r>
          </w:p>
        </w:tc>
        <w:tc>
          <w:tcPr>
            <w:tcW w:w="3168" w:type="dxa"/>
            <w:shd w:val="clear" w:color="auto" w:fill="auto"/>
          </w:tcPr>
          <w:p w:rsidR="000068AD" w:rsidRPr="008C62B5" w:rsidRDefault="005C4F8B" w:rsidP="001333E6">
            <w:pPr>
              <w:jc w:val="center"/>
              <w:rPr>
                <w:rFonts w:ascii="Garamond" w:hAnsi="Garamond"/>
                <w:color w:val="000000" w:themeColor="text1"/>
                <w:sz w:val="20"/>
                <w:szCs w:val="20"/>
              </w:rPr>
            </w:pPr>
            <w:r w:rsidRPr="008C62B5">
              <w:rPr>
                <w:rFonts w:ascii="Garamond" w:hAnsi="Garamond"/>
                <w:color w:val="000000" w:themeColor="text1"/>
                <w:sz w:val="20"/>
                <w:szCs w:val="20"/>
              </w:rPr>
              <w:t>1/3 seats</w:t>
            </w:r>
          </w:p>
        </w:tc>
      </w:tr>
      <w:tr w:rsidR="005C4F8B" w:rsidRPr="008C62B5" w:rsidTr="00BF2C6E">
        <w:trPr>
          <w:jc w:val="right"/>
        </w:trPr>
        <w:tc>
          <w:tcPr>
            <w:tcW w:w="4490" w:type="dxa"/>
            <w:vAlign w:val="center"/>
          </w:tcPr>
          <w:p w:rsidR="000068AD" w:rsidRPr="008C62B5" w:rsidRDefault="000068AD" w:rsidP="001333E6">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Detention Facilities</w:t>
            </w:r>
          </w:p>
        </w:tc>
        <w:tc>
          <w:tcPr>
            <w:tcW w:w="3168" w:type="dxa"/>
            <w:shd w:val="clear" w:color="auto" w:fill="auto"/>
          </w:tcPr>
          <w:p w:rsidR="000068AD" w:rsidRPr="008C62B5" w:rsidRDefault="005C4F8B" w:rsidP="001333E6">
            <w:pPr>
              <w:jc w:val="center"/>
              <w:rPr>
                <w:rFonts w:ascii="Garamond" w:hAnsi="Garamond"/>
                <w:color w:val="000000" w:themeColor="text1"/>
                <w:sz w:val="20"/>
                <w:szCs w:val="20"/>
              </w:rPr>
            </w:pPr>
            <w:r w:rsidRPr="008C62B5">
              <w:rPr>
                <w:rFonts w:ascii="Garamond" w:hAnsi="Garamond"/>
                <w:color w:val="000000" w:themeColor="text1"/>
                <w:sz w:val="20"/>
                <w:szCs w:val="20"/>
              </w:rPr>
              <w:t>1/1,000 SF Floor Area</w:t>
            </w:r>
          </w:p>
        </w:tc>
      </w:tr>
      <w:tr w:rsidR="005C4F8B" w:rsidRPr="008C62B5" w:rsidTr="001333E6">
        <w:trPr>
          <w:jc w:val="right"/>
        </w:trPr>
        <w:tc>
          <w:tcPr>
            <w:tcW w:w="7658" w:type="dxa"/>
            <w:gridSpan w:val="2"/>
            <w:shd w:val="clear" w:color="auto" w:fill="BFBFBF" w:themeFill="background1" w:themeFillShade="BF"/>
            <w:vAlign w:val="center"/>
          </w:tcPr>
          <w:p w:rsidR="000068AD" w:rsidRPr="008C62B5" w:rsidRDefault="000068AD" w:rsidP="001333E6">
            <w:pPr>
              <w:jc w:val="both"/>
              <w:rPr>
                <w:rFonts w:ascii="Garamond" w:hAnsi="Garamond"/>
                <w:color w:val="000000" w:themeColor="text1"/>
                <w:sz w:val="20"/>
                <w:szCs w:val="20"/>
              </w:rPr>
            </w:pPr>
            <w:r w:rsidRPr="008C62B5">
              <w:rPr>
                <w:rFonts w:ascii="Garamond" w:hAnsi="Garamond" w:cs="Tahoma"/>
                <w:bCs/>
                <w:color w:val="000000" w:themeColor="text1"/>
                <w:sz w:val="20"/>
                <w:szCs w:val="20"/>
              </w:rPr>
              <w:t>OTHER CATEGORIES</w:t>
            </w:r>
          </w:p>
        </w:tc>
      </w:tr>
      <w:tr w:rsidR="005C4F8B" w:rsidRPr="008C62B5" w:rsidTr="00BF2C6E">
        <w:trPr>
          <w:jc w:val="right"/>
        </w:trPr>
        <w:tc>
          <w:tcPr>
            <w:tcW w:w="4490" w:type="dxa"/>
            <w:vAlign w:val="center"/>
          </w:tcPr>
          <w:p w:rsidR="000068AD" w:rsidRPr="008C62B5" w:rsidRDefault="000068AD" w:rsidP="001333E6">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Ranching and Farming</w:t>
            </w:r>
          </w:p>
        </w:tc>
        <w:tc>
          <w:tcPr>
            <w:tcW w:w="3168" w:type="dxa"/>
            <w:shd w:val="clear" w:color="auto" w:fill="auto"/>
            <w:vAlign w:val="center"/>
          </w:tcPr>
          <w:p w:rsidR="000068AD" w:rsidRPr="008C62B5" w:rsidRDefault="000068AD" w:rsidP="001333E6">
            <w:pPr>
              <w:jc w:val="center"/>
              <w:rPr>
                <w:rFonts w:ascii="Garamond" w:hAnsi="Garamond"/>
                <w:color w:val="000000" w:themeColor="text1"/>
                <w:sz w:val="20"/>
                <w:szCs w:val="20"/>
              </w:rPr>
            </w:pPr>
            <w:r w:rsidRPr="008C62B5">
              <w:rPr>
                <w:rFonts w:ascii="Garamond" w:hAnsi="Garamond"/>
                <w:color w:val="000000" w:themeColor="text1"/>
                <w:sz w:val="20"/>
                <w:szCs w:val="20"/>
              </w:rPr>
              <w:t>N</w:t>
            </w:r>
            <w:r w:rsidR="005C4F8B" w:rsidRPr="008C62B5">
              <w:rPr>
                <w:rFonts w:ascii="Garamond" w:hAnsi="Garamond"/>
                <w:color w:val="000000" w:themeColor="text1"/>
                <w:sz w:val="20"/>
                <w:szCs w:val="20"/>
              </w:rPr>
              <w:t>/A</w:t>
            </w:r>
          </w:p>
        </w:tc>
      </w:tr>
      <w:tr w:rsidR="005C4F8B" w:rsidRPr="008C62B5" w:rsidTr="00BF2C6E">
        <w:trPr>
          <w:jc w:val="right"/>
        </w:trPr>
        <w:tc>
          <w:tcPr>
            <w:tcW w:w="4490" w:type="dxa"/>
            <w:vAlign w:val="center"/>
          </w:tcPr>
          <w:p w:rsidR="000068AD" w:rsidRPr="008C62B5" w:rsidRDefault="000068AD" w:rsidP="001333E6">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Concentrated Animal Feeding Operations</w:t>
            </w:r>
          </w:p>
        </w:tc>
        <w:tc>
          <w:tcPr>
            <w:tcW w:w="3168" w:type="dxa"/>
            <w:shd w:val="clear" w:color="auto" w:fill="auto"/>
            <w:vAlign w:val="center"/>
          </w:tcPr>
          <w:p w:rsidR="000068AD" w:rsidRPr="008C62B5" w:rsidRDefault="005C4F8B" w:rsidP="001333E6">
            <w:pPr>
              <w:jc w:val="center"/>
              <w:rPr>
                <w:rFonts w:ascii="Garamond" w:hAnsi="Garamond"/>
                <w:color w:val="000000" w:themeColor="text1"/>
                <w:sz w:val="20"/>
                <w:szCs w:val="20"/>
              </w:rPr>
            </w:pPr>
            <w:r w:rsidRPr="008C62B5">
              <w:rPr>
                <w:rFonts w:ascii="Garamond" w:hAnsi="Garamond"/>
                <w:color w:val="000000" w:themeColor="text1"/>
                <w:sz w:val="20"/>
                <w:szCs w:val="20"/>
              </w:rPr>
              <w:t>N/A</w:t>
            </w:r>
          </w:p>
        </w:tc>
      </w:tr>
      <w:tr w:rsidR="005C4F8B" w:rsidRPr="008C62B5" w:rsidTr="00BF2C6E">
        <w:trPr>
          <w:jc w:val="right"/>
        </w:trPr>
        <w:tc>
          <w:tcPr>
            <w:tcW w:w="4490" w:type="dxa"/>
            <w:vAlign w:val="center"/>
          </w:tcPr>
          <w:p w:rsidR="000068AD" w:rsidRPr="008C62B5" w:rsidRDefault="000068AD" w:rsidP="001333E6">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Surface Passenger Facilities</w:t>
            </w:r>
          </w:p>
        </w:tc>
        <w:tc>
          <w:tcPr>
            <w:tcW w:w="3168" w:type="dxa"/>
            <w:shd w:val="clear" w:color="auto" w:fill="auto"/>
            <w:vAlign w:val="center"/>
          </w:tcPr>
          <w:p w:rsidR="000068AD" w:rsidRPr="008C62B5" w:rsidRDefault="005C4F8B" w:rsidP="001333E6">
            <w:pPr>
              <w:jc w:val="center"/>
              <w:rPr>
                <w:rFonts w:ascii="Garamond" w:hAnsi="Garamond"/>
                <w:color w:val="000000" w:themeColor="text1"/>
                <w:sz w:val="20"/>
                <w:szCs w:val="20"/>
              </w:rPr>
            </w:pPr>
            <w:r w:rsidRPr="008C62B5">
              <w:rPr>
                <w:rFonts w:ascii="Garamond" w:hAnsi="Garamond"/>
                <w:color w:val="000000" w:themeColor="text1"/>
                <w:sz w:val="20"/>
                <w:szCs w:val="20"/>
              </w:rPr>
              <w:t>1/300 SF Floor Area</w:t>
            </w:r>
          </w:p>
        </w:tc>
      </w:tr>
      <w:tr w:rsidR="005C4F8B" w:rsidRPr="008C62B5" w:rsidTr="00BF2C6E">
        <w:trPr>
          <w:jc w:val="right"/>
        </w:trPr>
        <w:tc>
          <w:tcPr>
            <w:tcW w:w="4490" w:type="dxa"/>
            <w:vAlign w:val="center"/>
          </w:tcPr>
          <w:p w:rsidR="000068AD" w:rsidRPr="008C62B5" w:rsidRDefault="000068AD" w:rsidP="001333E6">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Wireless Telecommunication Facilities</w:t>
            </w:r>
          </w:p>
        </w:tc>
        <w:tc>
          <w:tcPr>
            <w:tcW w:w="3168" w:type="dxa"/>
            <w:shd w:val="clear" w:color="auto" w:fill="auto"/>
            <w:vAlign w:val="center"/>
          </w:tcPr>
          <w:p w:rsidR="000068AD" w:rsidRPr="008C62B5" w:rsidRDefault="005C4F8B" w:rsidP="001333E6">
            <w:pPr>
              <w:jc w:val="center"/>
              <w:rPr>
                <w:rFonts w:ascii="Garamond" w:hAnsi="Garamond"/>
                <w:color w:val="000000" w:themeColor="text1"/>
                <w:sz w:val="20"/>
                <w:szCs w:val="20"/>
              </w:rPr>
            </w:pPr>
            <w:r w:rsidRPr="008C62B5">
              <w:rPr>
                <w:rFonts w:ascii="Garamond" w:hAnsi="Garamond"/>
                <w:color w:val="000000" w:themeColor="text1"/>
                <w:sz w:val="20"/>
                <w:szCs w:val="20"/>
              </w:rPr>
              <w:t>N/A</w:t>
            </w:r>
          </w:p>
        </w:tc>
      </w:tr>
      <w:tr w:rsidR="005C4F8B" w:rsidRPr="008C62B5" w:rsidTr="00BF2C6E">
        <w:trPr>
          <w:jc w:val="right"/>
        </w:trPr>
        <w:tc>
          <w:tcPr>
            <w:tcW w:w="4490" w:type="dxa"/>
            <w:vAlign w:val="center"/>
          </w:tcPr>
          <w:p w:rsidR="000068AD" w:rsidRPr="008C62B5" w:rsidRDefault="000068AD" w:rsidP="001333E6">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Small Wind Energy Systems</w:t>
            </w:r>
          </w:p>
        </w:tc>
        <w:tc>
          <w:tcPr>
            <w:tcW w:w="3168" w:type="dxa"/>
            <w:shd w:val="clear" w:color="auto" w:fill="auto"/>
            <w:vAlign w:val="center"/>
          </w:tcPr>
          <w:p w:rsidR="000068AD" w:rsidRPr="008C62B5" w:rsidRDefault="005C4F8B" w:rsidP="001333E6">
            <w:pPr>
              <w:jc w:val="center"/>
              <w:rPr>
                <w:rFonts w:ascii="Garamond" w:hAnsi="Garamond"/>
                <w:color w:val="000000" w:themeColor="text1"/>
                <w:sz w:val="20"/>
                <w:szCs w:val="20"/>
              </w:rPr>
            </w:pPr>
            <w:r w:rsidRPr="008C62B5">
              <w:rPr>
                <w:rFonts w:ascii="Garamond" w:hAnsi="Garamond"/>
                <w:color w:val="000000" w:themeColor="text1"/>
                <w:sz w:val="20"/>
                <w:szCs w:val="20"/>
              </w:rPr>
              <w:t>N/A</w:t>
            </w:r>
          </w:p>
        </w:tc>
      </w:tr>
      <w:tr w:rsidR="005C4F8B" w:rsidRPr="008C62B5" w:rsidTr="00BF2C6E">
        <w:trPr>
          <w:jc w:val="right"/>
        </w:trPr>
        <w:tc>
          <w:tcPr>
            <w:tcW w:w="4490" w:type="dxa"/>
            <w:vAlign w:val="center"/>
          </w:tcPr>
          <w:p w:rsidR="000068AD" w:rsidRPr="008C62B5" w:rsidRDefault="000068AD" w:rsidP="001333E6">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Mining and Mineral Extraction Facilities</w:t>
            </w:r>
          </w:p>
        </w:tc>
        <w:tc>
          <w:tcPr>
            <w:tcW w:w="3168" w:type="dxa"/>
            <w:shd w:val="clear" w:color="auto" w:fill="auto"/>
            <w:vAlign w:val="center"/>
          </w:tcPr>
          <w:p w:rsidR="000068AD" w:rsidRPr="008C62B5" w:rsidRDefault="005C4F8B" w:rsidP="001333E6">
            <w:pPr>
              <w:jc w:val="center"/>
              <w:rPr>
                <w:rFonts w:ascii="Garamond" w:hAnsi="Garamond"/>
                <w:color w:val="000000" w:themeColor="text1"/>
                <w:sz w:val="20"/>
                <w:szCs w:val="20"/>
              </w:rPr>
            </w:pPr>
            <w:r w:rsidRPr="008C62B5">
              <w:rPr>
                <w:rFonts w:ascii="Garamond" w:hAnsi="Garamond"/>
                <w:color w:val="000000" w:themeColor="text1"/>
                <w:sz w:val="20"/>
                <w:szCs w:val="20"/>
              </w:rPr>
              <w:t>N/A</w:t>
            </w:r>
          </w:p>
        </w:tc>
      </w:tr>
      <w:tr w:rsidR="005C4F8B" w:rsidRPr="008C62B5" w:rsidTr="00BF2C6E">
        <w:trPr>
          <w:jc w:val="right"/>
        </w:trPr>
        <w:tc>
          <w:tcPr>
            <w:tcW w:w="4490" w:type="dxa"/>
            <w:vAlign w:val="center"/>
          </w:tcPr>
          <w:p w:rsidR="000068AD" w:rsidRPr="008C62B5" w:rsidRDefault="000068AD" w:rsidP="001333E6">
            <w:pPr>
              <w:autoSpaceDE w:val="0"/>
              <w:autoSpaceDN w:val="0"/>
              <w:adjustRightInd w:val="0"/>
              <w:jc w:val="both"/>
              <w:rPr>
                <w:rFonts w:ascii="Garamond" w:hAnsi="Garamond" w:cs="Tahoma"/>
                <w:bCs/>
                <w:color w:val="000000" w:themeColor="text1"/>
                <w:sz w:val="20"/>
                <w:szCs w:val="20"/>
              </w:rPr>
            </w:pPr>
            <w:r w:rsidRPr="008C62B5">
              <w:rPr>
                <w:rFonts w:ascii="Garamond" w:hAnsi="Garamond" w:cs="Tahoma"/>
                <w:bCs/>
                <w:color w:val="000000" w:themeColor="text1"/>
                <w:sz w:val="20"/>
                <w:szCs w:val="20"/>
              </w:rPr>
              <w:t>Home Occupations</w:t>
            </w:r>
          </w:p>
        </w:tc>
        <w:tc>
          <w:tcPr>
            <w:tcW w:w="3168" w:type="dxa"/>
            <w:shd w:val="clear" w:color="auto" w:fill="auto"/>
            <w:vAlign w:val="center"/>
          </w:tcPr>
          <w:p w:rsidR="000068AD" w:rsidRPr="008C62B5" w:rsidRDefault="005C4F8B" w:rsidP="001333E6">
            <w:pPr>
              <w:jc w:val="center"/>
              <w:rPr>
                <w:rFonts w:ascii="Garamond" w:hAnsi="Garamond"/>
                <w:color w:val="000000" w:themeColor="text1"/>
                <w:sz w:val="20"/>
                <w:szCs w:val="20"/>
              </w:rPr>
            </w:pPr>
            <w:r w:rsidRPr="008C62B5">
              <w:rPr>
                <w:rFonts w:ascii="Garamond" w:hAnsi="Garamond"/>
                <w:color w:val="000000" w:themeColor="text1"/>
                <w:sz w:val="20"/>
                <w:szCs w:val="20"/>
              </w:rPr>
              <w:t>N/A</w:t>
            </w:r>
          </w:p>
        </w:tc>
      </w:tr>
    </w:tbl>
    <w:p w:rsidR="004F1E4F" w:rsidRPr="008C62B5" w:rsidRDefault="001E3434" w:rsidP="001E3434">
      <w:pPr>
        <w:ind w:left="2160" w:firstLine="360"/>
        <w:jc w:val="both"/>
        <w:rPr>
          <w:rFonts w:ascii="Garamond" w:hAnsi="Garamond"/>
          <w:color w:val="000000" w:themeColor="text1"/>
        </w:rPr>
      </w:pPr>
      <w:r w:rsidRPr="008C62B5">
        <w:rPr>
          <w:rFonts w:ascii="Garamond" w:hAnsi="Garamond"/>
          <w:color w:val="000000" w:themeColor="text1"/>
          <w:sz w:val="16"/>
          <w:szCs w:val="16"/>
        </w:rPr>
        <w:t>*</w:t>
      </w:r>
      <w:r w:rsidR="005C4F8B" w:rsidRPr="008C62B5">
        <w:rPr>
          <w:rFonts w:ascii="Garamond" w:hAnsi="Garamond"/>
          <w:color w:val="000000" w:themeColor="text1"/>
          <w:sz w:val="16"/>
          <w:szCs w:val="16"/>
        </w:rPr>
        <w:t>It is the responsibility of the owner to follow all provisions of the American</w:t>
      </w:r>
      <w:r w:rsidR="001333E6" w:rsidRPr="008C62B5">
        <w:rPr>
          <w:rFonts w:ascii="Garamond" w:hAnsi="Garamond"/>
          <w:color w:val="000000" w:themeColor="text1"/>
          <w:sz w:val="16"/>
          <w:szCs w:val="16"/>
        </w:rPr>
        <w:t>s</w:t>
      </w:r>
      <w:r w:rsidR="005C4F8B" w:rsidRPr="008C62B5">
        <w:rPr>
          <w:rFonts w:ascii="Garamond" w:hAnsi="Garamond"/>
          <w:color w:val="000000" w:themeColor="text1"/>
          <w:sz w:val="16"/>
          <w:szCs w:val="16"/>
        </w:rPr>
        <w:t xml:space="preserve"> with Disabilities Act.</w:t>
      </w:r>
      <w:r w:rsidR="005C4F8B" w:rsidRPr="008C62B5">
        <w:rPr>
          <w:rFonts w:ascii="Garamond" w:hAnsi="Garamond"/>
          <w:color w:val="000000" w:themeColor="text1"/>
        </w:rPr>
        <w:t xml:space="preserve">  </w:t>
      </w:r>
    </w:p>
    <w:p w:rsidR="000719A7" w:rsidRPr="008C62B5" w:rsidRDefault="00717998" w:rsidP="00CF6802">
      <w:pPr>
        <w:jc w:val="both"/>
        <w:rPr>
          <w:rFonts w:ascii="Garamond" w:hAnsi="Garamond" w:cs="Tahoma"/>
          <w:color w:val="000000" w:themeColor="text1"/>
        </w:rPr>
      </w:pPr>
      <w:r w:rsidRPr="008C62B5">
        <w:rPr>
          <w:rFonts w:ascii="Garamond" w:hAnsi="Garamond"/>
          <w:b/>
          <w:color w:val="000000" w:themeColor="text1"/>
        </w:rPr>
        <w:t>SECTION 17.07</w:t>
      </w:r>
      <w:r w:rsidR="00286FF2" w:rsidRPr="008C62B5">
        <w:rPr>
          <w:rFonts w:ascii="Garamond" w:hAnsi="Garamond"/>
          <w:b/>
          <w:color w:val="000000" w:themeColor="text1"/>
        </w:rPr>
        <w:t xml:space="preserve"> </w:t>
      </w:r>
      <w:r w:rsidR="000719A7" w:rsidRPr="008C62B5">
        <w:rPr>
          <w:rFonts w:ascii="Garamond" w:hAnsi="Garamond" w:cs="Tahoma"/>
          <w:b/>
          <w:color w:val="000000" w:themeColor="text1"/>
        </w:rPr>
        <w:t>NONCONFORMING USES AND DEVELOPMENT</w:t>
      </w:r>
      <w:r w:rsidR="000719A7" w:rsidRPr="008C62B5">
        <w:rPr>
          <w:rFonts w:ascii="Garamond" w:hAnsi="Garamond" w:cs="Tahoma"/>
          <w:color w:val="000000" w:themeColor="text1"/>
        </w:rPr>
        <w:t xml:space="preserve">   </w:t>
      </w:r>
    </w:p>
    <w:p w:rsidR="000719A7" w:rsidRPr="008C62B5" w:rsidRDefault="00226A04" w:rsidP="00CF6802">
      <w:pPr>
        <w:spacing w:after="0"/>
        <w:jc w:val="both"/>
        <w:rPr>
          <w:rFonts w:ascii="Garamond" w:hAnsi="Garamond" w:cs="Tahoma"/>
          <w:color w:val="000000" w:themeColor="text1"/>
        </w:rPr>
      </w:pPr>
      <w:r w:rsidRPr="008C62B5">
        <w:rPr>
          <w:rFonts w:ascii="Garamond" w:hAnsi="Garamond" w:cs="Tahoma"/>
          <w:color w:val="000000" w:themeColor="text1"/>
        </w:rPr>
        <w:t>A legally nonconforming building, structure or use existing at the time of the adoption of this Ordinan</w:t>
      </w:r>
      <w:r w:rsidR="000719A7" w:rsidRPr="008C62B5">
        <w:rPr>
          <w:rFonts w:ascii="Garamond" w:hAnsi="Garamond" w:cs="Tahoma"/>
          <w:color w:val="000000" w:themeColor="text1"/>
        </w:rPr>
        <w:t xml:space="preserve">ce may be continued, maintained, </w:t>
      </w:r>
      <w:r w:rsidRPr="008C62B5">
        <w:rPr>
          <w:rFonts w:ascii="Garamond" w:hAnsi="Garamond" w:cs="Tahoma"/>
          <w:color w:val="000000" w:themeColor="text1"/>
        </w:rPr>
        <w:t xml:space="preserve">and repaired except as otherwise provided in this section.  </w:t>
      </w:r>
    </w:p>
    <w:p w:rsidR="004F1E4F" w:rsidRPr="008C62B5" w:rsidRDefault="004F1E4F" w:rsidP="00CF6802">
      <w:pPr>
        <w:spacing w:after="0"/>
        <w:jc w:val="both"/>
        <w:rPr>
          <w:rFonts w:ascii="Garamond" w:hAnsi="Garamond" w:cs="Tahoma"/>
          <w:color w:val="000000" w:themeColor="text1"/>
        </w:rPr>
      </w:pPr>
    </w:p>
    <w:p w:rsidR="00226A04" w:rsidRPr="008C62B5" w:rsidRDefault="00226A04" w:rsidP="00CF6802">
      <w:pPr>
        <w:pStyle w:val="ListParagraph"/>
        <w:numPr>
          <w:ilvl w:val="0"/>
          <w:numId w:val="8"/>
        </w:numPr>
        <w:jc w:val="both"/>
        <w:rPr>
          <w:rFonts w:ascii="Garamond" w:hAnsi="Garamond"/>
          <w:b/>
          <w:color w:val="000000" w:themeColor="text1"/>
        </w:rPr>
      </w:pPr>
      <w:bookmarkStart w:id="1" w:name="_Toc338077783"/>
      <w:r w:rsidRPr="008C62B5">
        <w:rPr>
          <w:rFonts w:ascii="Garamond" w:hAnsi="Garamond"/>
          <w:caps/>
          <w:color w:val="000000" w:themeColor="text1"/>
        </w:rPr>
        <w:t>Continuance of Nonconforming Uses.</w:t>
      </w:r>
      <w:bookmarkEnd w:id="1"/>
      <w:r w:rsidRPr="008C62B5">
        <w:rPr>
          <w:rFonts w:ascii="Garamond" w:hAnsi="Garamond"/>
          <w:color w:val="000000" w:themeColor="text1"/>
        </w:rPr>
        <w:t xml:space="preserve">  Any use that is legal immediately prior to the adoption of this Ordinance, but does not conform to this Ordinance upon its adoption</w:t>
      </w:r>
      <w:r w:rsidR="009E4C2E" w:rsidRPr="008C62B5">
        <w:rPr>
          <w:rFonts w:ascii="Garamond" w:hAnsi="Garamond"/>
          <w:color w:val="000000" w:themeColor="text1"/>
        </w:rPr>
        <w:t>,</w:t>
      </w:r>
      <w:r w:rsidRPr="008C62B5">
        <w:rPr>
          <w:rFonts w:ascii="Garamond" w:hAnsi="Garamond"/>
          <w:color w:val="000000" w:themeColor="text1"/>
        </w:rPr>
        <w:t xml:space="preserve"> becomes a legal nonconforming use. A nonconforming use may continue unless it is discontinued for a period of </w:t>
      </w:r>
      <w:r w:rsidR="00C60B16" w:rsidRPr="008C62B5">
        <w:rPr>
          <w:rFonts w:ascii="Garamond" w:hAnsi="Garamond"/>
          <w:color w:val="000000" w:themeColor="text1"/>
        </w:rPr>
        <w:t>one-hundred and eighty</w:t>
      </w:r>
      <w:r w:rsidRPr="008C62B5">
        <w:rPr>
          <w:rFonts w:ascii="Garamond" w:hAnsi="Garamond"/>
          <w:color w:val="000000" w:themeColor="text1"/>
        </w:rPr>
        <w:t xml:space="preserve"> (1</w:t>
      </w:r>
      <w:r w:rsidR="00C60B16" w:rsidRPr="008C62B5">
        <w:rPr>
          <w:rFonts w:ascii="Garamond" w:hAnsi="Garamond"/>
          <w:color w:val="000000" w:themeColor="text1"/>
        </w:rPr>
        <w:t>80) days</w:t>
      </w:r>
      <w:r w:rsidRPr="008C62B5">
        <w:rPr>
          <w:rFonts w:ascii="Garamond" w:hAnsi="Garamond"/>
          <w:color w:val="000000" w:themeColor="text1"/>
        </w:rPr>
        <w:t>.  In such case</w:t>
      </w:r>
      <w:r w:rsidR="009E4C2E" w:rsidRPr="008C62B5">
        <w:rPr>
          <w:rFonts w:ascii="Garamond" w:hAnsi="Garamond"/>
          <w:color w:val="000000" w:themeColor="text1"/>
        </w:rPr>
        <w:t>,</w:t>
      </w:r>
      <w:r w:rsidRPr="008C62B5">
        <w:rPr>
          <w:rFonts w:ascii="Garamond" w:hAnsi="Garamond"/>
          <w:color w:val="000000" w:themeColor="text1"/>
        </w:rPr>
        <w:t xml:space="preserve"> the use shall not be reestablished unless the </w:t>
      </w:r>
      <w:r w:rsidR="009E4C2E" w:rsidRPr="008C62B5">
        <w:rPr>
          <w:rFonts w:ascii="Garamond" w:hAnsi="Garamond"/>
          <w:color w:val="000000" w:themeColor="text1"/>
        </w:rPr>
        <w:t>Piedmont Board of Trustees</w:t>
      </w:r>
      <w:r w:rsidRPr="008C62B5">
        <w:rPr>
          <w:rFonts w:ascii="Garamond" w:hAnsi="Garamond"/>
          <w:color w:val="000000" w:themeColor="text1"/>
        </w:rPr>
        <w:t xml:space="preserve"> approves such action.  </w:t>
      </w:r>
      <w:bookmarkStart w:id="2" w:name="_Toc338077784"/>
      <w:r w:rsidR="00C60B16" w:rsidRPr="008C62B5">
        <w:rPr>
          <w:rFonts w:ascii="Garamond" w:hAnsi="Garamond"/>
          <w:color w:val="000000" w:themeColor="text1"/>
        </w:rPr>
        <w:t xml:space="preserve">A nonconforming use, if converted to a conforming use, shall not be changed back to a nonconforming use.  </w:t>
      </w:r>
    </w:p>
    <w:p w:rsidR="004F1E4F" w:rsidRPr="008C62B5" w:rsidRDefault="004F1E4F" w:rsidP="004F1E4F">
      <w:pPr>
        <w:pStyle w:val="ListParagraph"/>
        <w:jc w:val="both"/>
        <w:rPr>
          <w:rFonts w:ascii="Garamond" w:hAnsi="Garamond"/>
          <w:b/>
          <w:color w:val="000000" w:themeColor="text1"/>
        </w:rPr>
      </w:pPr>
    </w:p>
    <w:p w:rsidR="00226A04" w:rsidRPr="008C62B5" w:rsidRDefault="00226A04" w:rsidP="00CF6802">
      <w:pPr>
        <w:pStyle w:val="ListParagraph"/>
        <w:numPr>
          <w:ilvl w:val="0"/>
          <w:numId w:val="8"/>
        </w:numPr>
        <w:jc w:val="both"/>
        <w:rPr>
          <w:rFonts w:ascii="Garamond" w:hAnsi="Garamond"/>
          <w:b/>
          <w:color w:val="000000" w:themeColor="text1"/>
        </w:rPr>
      </w:pPr>
      <w:r w:rsidRPr="008C62B5">
        <w:rPr>
          <w:rFonts w:ascii="Garamond" w:hAnsi="Garamond"/>
          <w:caps/>
          <w:color w:val="000000" w:themeColor="text1"/>
        </w:rPr>
        <w:t>Alteration or Enlargement of Nonconforming Building, Structures or Uses</w:t>
      </w:r>
      <w:r w:rsidRPr="008C62B5">
        <w:rPr>
          <w:rFonts w:ascii="Garamond" w:hAnsi="Garamond"/>
          <w:b/>
          <w:bCs/>
          <w:caps/>
          <w:color w:val="000000" w:themeColor="text1"/>
        </w:rPr>
        <w:t>.</w:t>
      </w:r>
      <w:bookmarkEnd w:id="2"/>
      <w:r w:rsidRPr="008C62B5">
        <w:rPr>
          <w:rFonts w:ascii="Garamond" w:hAnsi="Garamond"/>
          <w:color w:val="000000" w:themeColor="text1"/>
        </w:rPr>
        <w:t xml:space="preserve">  A legal nonconforming building, structure or use shall not be added to or enlarged in any manner unless such addition or enlargement is approved by the </w:t>
      </w:r>
      <w:r w:rsidR="009E4C2E" w:rsidRPr="008C62B5">
        <w:rPr>
          <w:rFonts w:ascii="Garamond" w:hAnsi="Garamond"/>
          <w:color w:val="000000" w:themeColor="text1"/>
        </w:rPr>
        <w:t>Piedmont Board of Trustees</w:t>
      </w:r>
      <w:r w:rsidRPr="008C62B5">
        <w:rPr>
          <w:rFonts w:ascii="Garamond" w:hAnsi="Garamond"/>
          <w:color w:val="000000" w:themeColor="text1"/>
        </w:rPr>
        <w:t xml:space="preserve">. </w:t>
      </w:r>
      <w:bookmarkStart w:id="3" w:name="_Toc338077785"/>
    </w:p>
    <w:p w:rsidR="004F1E4F" w:rsidRPr="008C62B5" w:rsidRDefault="004F1E4F" w:rsidP="004F1E4F">
      <w:pPr>
        <w:pStyle w:val="ListParagraph"/>
        <w:rPr>
          <w:rFonts w:ascii="Garamond" w:hAnsi="Garamond"/>
          <w:b/>
          <w:color w:val="000000" w:themeColor="text1"/>
        </w:rPr>
      </w:pPr>
    </w:p>
    <w:p w:rsidR="004F1E4F" w:rsidRPr="008C62B5" w:rsidRDefault="004F1E4F" w:rsidP="004F1E4F">
      <w:pPr>
        <w:pStyle w:val="ListParagraph"/>
        <w:jc w:val="both"/>
        <w:rPr>
          <w:rFonts w:ascii="Garamond" w:hAnsi="Garamond"/>
          <w:b/>
          <w:color w:val="000000" w:themeColor="text1"/>
        </w:rPr>
      </w:pPr>
    </w:p>
    <w:p w:rsidR="00226A04" w:rsidRPr="008A6734" w:rsidRDefault="00226A04" w:rsidP="00CF6802">
      <w:pPr>
        <w:pStyle w:val="ListParagraph"/>
        <w:numPr>
          <w:ilvl w:val="0"/>
          <w:numId w:val="8"/>
        </w:numPr>
        <w:jc w:val="both"/>
        <w:rPr>
          <w:rFonts w:ascii="Garamond" w:hAnsi="Garamond"/>
          <w:b/>
          <w:color w:val="000000" w:themeColor="text1"/>
        </w:rPr>
      </w:pPr>
      <w:r w:rsidRPr="008C62B5">
        <w:rPr>
          <w:rFonts w:ascii="Garamond" w:hAnsi="Garamond"/>
          <w:caps/>
          <w:color w:val="000000" w:themeColor="text1"/>
        </w:rPr>
        <w:lastRenderedPageBreak/>
        <w:t>Damage to Nonconforming Buildings and Structures</w:t>
      </w:r>
      <w:bookmarkEnd w:id="3"/>
      <w:r w:rsidRPr="008C62B5">
        <w:rPr>
          <w:rFonts w:ascii="Garamond" w:hAnsi="Garamond"/>
          <w:caps/>
          <w:color w:val="000000" w:themeColor="text1"/>
        </w:rPr>
        <w:t>.</w:t>
      </w:r>
      <w:r w:rsidRPr="008C62B5">
        <w:rPr>
          <w:rFonts w:ascii="Garamond" w:hAnsi="Garamond"/>
          <w:color w:val="000000" w:themeColor="text1"/>
        </w:rPr>
        <w:t xml:space="preserve">   A building that by reason of the passage of this Ordinance has become legally nonconforming</w:t>
      </w:r>
      <w:r w:rsidR="009E4C2E" w:rsidRPr="008C62B5">
        <w:rPr>
          <w:rFonts w:ascii="Garamond" w:hAnsi="Garamond"/>
          <w:color w:val="000000" w:themeColor="text1"/>
        </w:rPr>
        <w:t>,</w:t>
      </w:r>
      <w:r w:rsidRPr="008C62B5">
        <w:rPr>
          <w:rFonts w:ascii="Garamond" w:hAnsi="Garamond"/>
          <w:color w:val="000000" w:themeColor="text1"/>
        </w:rPr>
        <w:t xml:space="preserve"> and thereafter is damaged by fire, explosion, act of God, or the public enemy to the extent of more than 50 percent of its value, shall not be restored except in conformity with the regulations of the zoning district in which it is located.  When damaged by less than 50 percent of its value, a legally nonconforming building may be repaired or reconstructed up to its original size, and used as before the time of damage, provided such repairs or reconstruction are completed within one (1) year of the date of such damage.   </w:t>
      </w:r>
    </w:p>
    <w:p w:rsidR="008A6734" w:rsidRPr="00E24530" w:rsidRDefault="008A6734" w:rsidP="008A6734">
      <w:pPr>
        <w:pStyle w:val="ListParagraph"/>
        <w:jc w:val="both"/>
        <w:rPr>
          <w:rFonts w:ascii="Garamond" w:hAnsi="Garamond"/>
          <w:b/>
          <w:color w:val="000000" w:themeColor="text1"/>
        </w:rPr>
      </w:pPr>
    </w:p>
    <w:p w:rsidR="008A6734" w:rsidRPr="00E24530" w:rsidRDefault="008A6734" w:rsidP="008A6734">
      <w:pPr>
        <w:pStyle w:val="ListParagraph"/>
        <w:numPr>
          <w:ilvl w:val="0"/>
          <w:numId w:val="8"/>
        </w:numPr>
        <w:jc w:val="both"/>
        <w:rPr>
          <w:rFonts w:ascii="Garamond" w:hAnsi="Garamond"/>
          <w:b/>
          <w:color w:val="000000" w:themeColor="text1"/>
        </w:rPr>
      </w:pPr>
      <w:r w:rsidRPr="00E24530">
        <w:rPr>
          <w:rFonts w:ascii="Garamond" w:hAnsi="Garamond"/>
          <w:bCs/>
          <w:color w:val="000000" w:themeColor="text1"/>
        </w:rPr>
        <w:t>NON-CONFORMING LOTS OF RECORD.</w:t>
      </w:r>
      <w:r w:rsidRPr="00E24530">
        <w:rPr>
          <w:rFonts w:ascii="Garamond" w:hAnsi="Garamond"/>
          <w:b/>
          <w:bCs/>
          <w:color w:val="000000" w:themeColor="text1"/>
        </w:rPr>
        <w:t xml:space="preserve">  </w:t>
      </w:r>
      <w:r w:rsidR="00E24530">
        <w:rPr>
          <w:rFonts w:ascii="Garamond" w:hAnsi="Garamond"/>
          <w:color w:val="000000" w:themeColor="text1"/>
        </w:rPr>
        <w:t>W</w:t>
      </w:r>
      <w:r w:rsidRPr="00E24530">
        <w:rPr>
          <w:rFonts w:ascii="Garamond" w:hAnsi="Garamond"/>
          <w:color w:val="000000" w:themeColor="text1"/>
        </w:rPr>
        <w:t>here a lot, parcel or tract of land is in legal existence on the effective date o</w:t>
      </w:r>
      <w:r w:rsidR="00E24530">
        <w:rPr>
          <w:rFonts w:ascii="Garamond" w:hAnsi="Garamond"/>
          <w:color w:val="000000" w:themeColor="text1"/>
        </w:rPr>
        <w:t>f this O</w:t>
      </w:r>
      <w:r w:rsidRPr="00E24530">
        <w:rPr>
          <w:rFonts w:ascii="Garamond" w:hAnsi="Garamond"/>
          <w:color w:val="000000" w:themeColor="text1"/>
        </w:rPr>
        <w:t>rdinance, and such lot is smaller than the minimum lot size required for the zoning district, a non-conforming lot of record shall be deemed to exist. For the purpose of establishing the legal existence of a lot, parcel or tract of land, evidence may be presented that the lot, parcel or tract was legally created by plat, recorded deed, recorded warranty deed, recorded contract of sale or purchase agreement executed prior to the effective date of this ordinance.  Any</w:t>
      </w:r>
      <w:r w:rsidR="00D2510B" w:rsidRPr="00E24530">
        <w:rPr>
          <w:rFonts w:ascii="Garamond" w:hAnsi="Garamond"/>
          <w:color w:val="000000" w:themeColor="text1"/>
        </w:rPr>
        <w:t xml:space="preserve"> allowed use may be a</w:t>
      </w:r>
      <w:r w:rsidR="00B633C2">
        <w:rPr>
          <w:rFonts w:ascii="Garamond" w:hAnsi="Garamond"/>
          <w:color w:val="000000" w:themeColor="text1"/>
        </w:rPr>
        <w:t>ltered</w:t>
      </w:r>
      <w:r w:rsidR="00D2510B" w:rsidRPr="00E24530">
        <w:rPr>
          <w:rFonts w:ascii="Garamond" w:hAnsi="Garamond"/>
          <w:color w:val="000000" w:themeColor="text1"/>
        </w:rPr>
        <w:t xml:space="preserve"> or enlarged </w:t>
      </w:r>
      <w:r w:rsidRPr="00E24530">
        <w:rPr>
          <w:rFonts w:ascii="Garamond" w:hAnsi="Garamond"/>
          <w:color w:val="000000" w:themeColor="text1"/>
        </w:rPr>
        <w:t xml:space="preserve">on a non-conforming lot of record so long as all other development standards are met. Any conditional use that is proposed to be </w:t>
      </w:r>
      <w:r w:rsidR="00D2510B" w:rsidRPr="00E24530">
        <w:rPr>
          <w:rFonts w:ascii="Garamond" w:hAnsi="Garamond"/>
          <w:color w:val="000000" w:themeColor="text1"/>
        </w:rPr>
        <w:t xml:space="preserve">altered, or enlarged </w:t>
      </w:r>
      <w:r w:rsidRPr="00E24530">
        <w:rPr>
          <w:rFonts w:ascii="Garamond" w:hAnsi="Garamond"/>
          <w:color w:val="000000" w:themeColor="text1"/>
        </w:rPr>
        <w:t>on a non-conforming lot of record shall comply with the requirements of this ordinance.</w:t>
      </w:r>
    </w:p>
    <w:p w:rsidR="000719A7" w:rsidRPr="008C62B5" w:rsidRDefault="00717998" w:rsidP="00CF6802">
      <w:pPr>
        <w:spacing w:before="240"/>
        <w:jc w:val="both"/>
        <w:rPr>
          <w:rFonts w:ascii="Garamond" w:hAnsi="Garamond"/>
          <w:b/>
          <w:color w:val="000000" w:themeColor="text1"/>
        </w:rPr>
      </w:pPr>
      <w:r w:rsidRPr="008C62B5">
        <w:rPr>
          <w:rFonts w:ascii="Garamond" w:hAnsi="Garamond"/>
          <w:b/>
          <w:color w:val="000000" w:themeColor="text1"/>
        </w:rPr>
        <w:t>SECTION 17.08</w:t>
      </w:r>
      <w:r w:rsidR="000719A7" w:rsidRPr="008C62B5">
        <w:rPr>
          <w:rFonts w:ascii="Garamond" w:hAnsi="Garamond"/>
          <w:b/>
          <w:color w:val="000000" w:themeColor="text1"/>
        </w:rPr>
        <w:t xml:space="preserve"> FEES </w:t>
      </w:r>
      <w:r w:rsidR="00226A04" w:rsidRPr="008C62B5">
        <w:rPr>
          <w:rFonts w:ascii="Garamond" w:hAnsi="Garamond"/>
          <w:b/>
          <w:color w:val="000000" w:themeColor="text1"/>
        </w:rPr>
        <w:t xml:space="preserve"> </w:t>
      </w:r>
    </w:p>
    <w:p w:rsidR="003A2B6A" w:rsidRPr="008C62B5" w:rsidRDefault="003A2B6A" w:rsidP="004F1E4F">
      <w:pPr>
        <w:pStyle w:val="Heading2"/>
        <w:spacing w:before="0"/>
        <w:jc w:val="both"/>
        <w:rPr>
          <w:rFonts w:ascii="Garamond" w:hAnsi="Garamond"/>
          <w:b w:val="0"/>
          <w:color w:val="000000" w:themeColor="text1"/>
          <w:sz w:val="22"/>
          <w:szCs w:val="22"/>
        </w:rPr>
      </w:pPr>
      <w:r w:rsidRPr="008C62B5">
        <w:rPr>
          <w:rFonts w:ascii="Garamond" w:hAnsi="Garamond"/>
          <w:b w:val="0"/>
          <w:color w:val="000000" w:themeColor="text1"/>
          <w:sz w:val="22"/>
          <w:szCs w:val="22"/>
        </w:rPr>
        <w:t xml:space="preserve">A fee shall be paid at the time a </w:t>
      </w:r>
      <w:r w:rsidR="00E333D3" w:rsidRPr="008C62B5">
        <w:rPr>
          <w:rFonts w:ascii="Garamond" w:hAnsi="Garamond"/>
          <w:b w:val="0"/>
          <w:color w:val="000000" w:themeColor="text1"/>
          <w:sz w:val="22"/>
          <w:szCs w:val="22"/>
        </w:rPr>
        <w:t>z</w:t>
      </w:r>
      <w:r w:rsidR="00985494" w:rsidRPr="008C62B5">
        <w:rPr>
          <w:rFonts w:ascii="Garamond" w:hAnsi="Garamond"/>
          <w:b w:val="0"/>
          <w:color w:val="000000" w:themeColor="text1"/>
          <w:sz w:val="22"/>
          <w:szCs w:val="22"/>
        </w:rPr>
        <w:t>oning</w:t>
      </w:r>
      <w:r w:rsidR="00E333D3" w:rsidRPr="008C62B5">
        <w:rPr>
          <w:rFonts w:ascii="Garamond" w:hAnsi="Garamond"/>
          <w:b w:val="0"/>
          <w:color w:val="000000" w:themeColor="text1"/>
          <w:sz w:val="22"/>
          <w:szCs w:val="22"/>
        </w:rPr>
        <w:t xml:space="preserve"> p</w:t>
      </w:r>
      <w:r w:rsidRPr="008C62B5">
        <w:rPr>
          <w:rFonts w:ascii="Garamond" w:hAnsi="Garamond"/>
          <w:b w:val="0"/>
          <w:color w:val="000000" w:themeColor="text1"/>
          <w:sz w:val="22"/>
          <w:szCs w:val="22"/>
        </w:rPr>
        <w:t xml:space="preserve">ermit is issued.  A fee shall also be paid upon </w:t>
      </w:r>
      <w:r w:rsidR="00985494" w:rsidRPr="008C62B5">
        <w:rPr>
          <w:rFonts w:ascii="Garamond" w:hAnsi="Garamond"/>
          <w:b w:val="0"/>
          <w:color w:val="000000" w:themeColor="text1"/>
          <w:sz w:val="22"/>
          <w:szCs w:val="22"/>
        </w:rPr>
        <w:t>application for a conditional u</w:t>
      </w:r>
      <w:r w:rsidRPr="008C62B5">
        <w:rPr>
          <w:rFonts w:ascii="Garamond" w:hAnsi="Garamond"/>
          <w:b w:val="0"/>
          <w:color w:val="000000" w:themeColor="text1"/>
          <w:sz w:val="22"/>
          <w:szCs w:val="22"/>
        </w:rPr>
        <w:t>se</w:t>
      </w:r>
      <w:r w:rsidR="00985494" w:rsidRPr="008C62B5">
        <w:rPr>
          <w:rFonts w:ascii="Garamond" w:hAnsi="Garamond"/>
          <w:b w:val="0"/>
          <w:color w:val="000000" w:themeColor="text1"/>
          <w:sz w:val="22"/>
          <w:szCs w:val="22"/>
        </w:rPr>
        <w:t>, variance, or ordinance a</w:t>
      </w:r>
      <w:r w:rsidRPr="008C62B5">
        <w:rPr>
          <w:rFonts w:ascii="Garamond" w:hAnsi="Garamond"/>
          <w:b w:val="0"/>
          <w:color w:val="000000" w:themeColor="text1"/>
          <w:sz w:val="22"/>
          <w:szCs w:val="22"/>
        </w:rPr>
        <w:t>mendment.  The fee</w:t>
      </w:r>
      <w:r w:rsidR="00985494" w:rsidRPr="008C62B5">
        <w:rPr>
          <w:rFonts w:ascii="Garamond" w:hAnsi="Garamond"/>
          <w:b w:val="0"/>
          <w:color w:val="000000" w:themeColor="text1"/>
          <w:sz w:val="22"/>
          <w:szCs w:val="22"/>
        </w:rPr>
        <w:t>s</w:t>
      </w:r>
      <w:r w:rsidRPr="008C62B5">
        <w:rPr>
          <w:rFonts w:ascii="Garamond" w:hAnsi="Garamond"/>
          <w:b w:val="0"/>
          <w:color w:val="000000" w:themeColor="text1"/>
          <w:sz w:val="22"/>
          <w:szCs w:val="22"/>
        </w:rPr>
        <w:t xml:space="preserve"> shall be set by resolution of the </w:t>
      </w:r>
      <w:r w:rsidR="00985494" w:rsidRPr="008C62B5">
        <w:rPr>
          <w:rFonts w:ascii="Garamond" w:hAnsi="Garamond"/>
          <w:b w:val="0"/>
          <w:color w:val="000000" w:themeColor="text1"/>
          <w:sz w:val="22"/>
          <w:szCs w:val="22"/>
        </w:rPr>
        <w:t>Board of Trustees</w:t>
      </w:r>
      <w:r w:rsidRPr="008C62B5">
        <w:rPr>
          <w:rFonts w:ascii="Garamond" w:hAnsi="Garamond"/>
          <w:b w:val="0"/>
          <w:color w:val="000000" w:themeColor="text1"/>
          <w:sz w:val="22"/>
          <w:szCs w:val="22"/>
        </w:rPr>
        <w:t xml:space="preserve">. </w:t>
      </w:r>
    </w:p>
    <w:p w:rsidR="001E7021" w:rsidRPr="008C62B5" w:rsidRDefault="00717998" w:rsidP="00E333D3">
      <w:pPr>
        <w:spacing w:before="240" w:after="0"/>
        <w:jc w:val="both"/>
        <w:rPr>
          <w:rFonts w:ascii="Garamond" w:hAnsi="Garamond"/>
          <w:b/>
          <w:color w:val="000000" w:themeColor="text1"/>
        </w:rPr>
      </w:pPr>
      <w:r w:rsidRPr="008C62B5">
        <w:rPr>
          <w:rFonts w:ascii="Garamond" w:hAnsi="Garamond"/>
          <w:b/>
          <w:color w:val="000000" w:themeColor="text1"/>
        </w:rPr>
        <w:t>SECTION 17.09</w:t>
      </w:r>
      <w:r w:rsidR="001E7021" w:rsidRPr="008C62B5">
        <w:rPr>
          <w:rFonts w:ascii="Garamond" w:hAnsi="Garamond"/>
          <w:b/>
          <w:color w:val="000000" w:themeColor="text1"/>
        </w:rPr>
        <w:t xml:space="preserve"> COURT REVIEW OF BOARD OF TRUSTEE DECISIONS  </w:t>
      </w:r>
    </w:p>
    <w:p w:rsidR="001E7021" w:rsidRPr="008C62B5" w:rsidRDefault="001E7021" w:rsidP="00E24530">
      <w:pPr>
        <w:spacing w:before="240"/>
        <w:jc w:val="both"/>
        <w:rPr>
          <w:rFonts w:ascii="Garamond" w:hAnsi="Garamond"/>
          <w:b/>
          <w:color w:val="000000" w:themeColor="text1"/>
        </w:rPr>
      </w:pPr>
      <w:r w:rsidRPr="008C62B5">
        <w:rPr>
          <w:rFonts w:ascii="Garamond" w:hAnsi="Garamond"/>
          <w:color w:val="000000" w:themeColor="text1"/>
        </w:rPr>
        <w:t>Any person, firm, or corporation aggrieved by any decision of the Piedmont Board of Trustees may appeal the decision to circuit court.</w:t>
      </w:r>
    </w:p>
    <w:p w:rsidR="000719A7" w:rsidRPr="008C62B5" w:rsidRDefault="00FC41BE" w:rsidP="004F1E4F">
      <w:pPr>
        <w:rPr>
          <w:rFonts w:ascii="Garamond" w:hAnsi="Garamond"/>
          <w:b/>
          <w:color w:val="000000" w:themeColor="text1"/>
        </w:rPr>
      </w:pPr>
      <w:r w:rsidRPr="008C62B5">
        <w:rPr>
          <w:rFonts w:ascii="Garamond" w:hAnsi="Garamond"/>
          <w:b/>
          <w:color w:val="000000" w:themeColor="text1"/>
        </w:rPr>
        <w:t>SECTION 17.</w:t>
      </w:r>
      <w:r w:rsidR="00717998" w:rsidRPr="008C62B5">
        <w:rPr>
          <w:rFonts w:ascii="Garamond" w:hAnsi="Garamond"/>
          <w:b/>
          <w:color w:val="000000" w:themeColor="text1"/>
        </w:rPr>
        <w:t>10</w:t>
      </w:r>
      <w:r w:rsidR="000719A7" w:rsidRPr="008C62B5">
        <w:rPr>
          <w:rFonts w:ascii="Garamond" w:hAnsi="Garamond"/>
          <w:b/>
          <w:color w:val="000000" w:themeColor="text1"/>
        </w:rPr>
        <w:t xml:space="preserve"> COMPLAINTS REGARDING VIOLATIONS  </w:t>
      </w:r>
    </w:p>
    <w:p w:rsidR="00286FF2" w:rsidRPr="008C62B5" w:rsidRDefault="00286FF2" w:rsidP="00CF6802">
      <w:pPr>
        <w:jc w:val="both"/>
        <w:rPr>
          <w:rFonts w:ascii="Garamond" w:hAnsi="Garamond"/>
          <w:b/>
          <w:color w:val="000000" w:themeColor="text1"/>
        </w:rPr>
      </w:pPr>
      <w:r w:rsidRPr="008C62B5">
        <w:rPr>
          <w:rFonts w:ascii="Garamond" w:hAnsi="Garamond"/>
          <w:color w:val="000000" w:themeColor="text1"/>
        </w:rPr>
        <w:t xml:space="preserve">Any person directly affected may file a written complaint alleging a violation of this Ordinance.  The complaint shall state the basis for the violation, how the complainant is affected, and </w:t>
      </w:r>
      <w:r w:rsidR="00E333D3" w:rsidRPr="008C62B5">
        <w:rPr>
          <w:rFonts w:ascii="Garamond" w:hAnsi="Garamond"/>
          <w:color w:val="000000" w:themeColor="text1"/>
        </w:rPr>
        <w:t xml:space="preserve">shall </w:t>
      </w:r>
      <w:r w:rsidRPr="008C62B5">
        <w:rPr>
          <w:rFonts w:ascii="Garamond" w:hAnsi="Garamond"/>
          <w:color w:val="000000" w:themeColor="text1"/>
        </w:rPr>
        <w:t>be filed with the Planning and Zoning Board, who shall timely investigate and take appropriate action as provided by this Ordinance.</w:t>
      </w:r>
    </w:p>
    <w:p w:rsidR="000719A7" w:rsidRPr="008C62B5" w:rsidRDefault="00FC41BE" w:rsidP="00CF6802">
      <w:pPr>
        <w:jc w:val="both"/>
        <w:rPr>
          <w:rFonts w:ascii="Garamond" w:hAnsi="Garamond"/>
          <w:b/>
          <w:color w:val="000000" w:themeColor="text1"/>
        </w:rPr>
      </w:pPr>
      <w:r w:rsidRPr="008C62B5">
        <w:rPr>
          <w:rFonts w:ascii="Garamond" w:hAnsi="Garamond"/>
          <w:b/>
          <w:color w:val="000000" w:themeColor="text1"/>
        </w:rPr>
        <w:t>SECTION 17.</w:t>
      </w:r>
      <w:r w:rsidR="001E7021" w:rsidRPr="008C62B5">
        <w:rPr>
          <w:rFonts w:ascii="Garamond" w:hAnsi="Garamond"/>
          <w:b/>
          <w:color w:val="000000" w:themeColor="text1"/>
        </w:rPr>
        <w:t>1</w:t>
      </w:r>
      <w:r w:rsidR="00717998" w:rsidRPr="008C62B5">
        <w:rPr>
          <w:rFonts w:ascii="Garamond" w:hAnsi="Garamond"/>
          <w:b/>
          <w:color w:val="000000" w:themeColor="text1"/>
        </w:rPr>
        <w:t>1</w:t>
      </w:r>
      <w:r w:rsidR="000719A7" w:rsidRPr="008C62B5">
        <w:rPr>
          <w:rFonts w:ascii="Garamond" w:hAnsi="Garamond"/>
          <w:b/>
          <w:color w:val="000000" w:themeColor="text1"/>
        </w:rPr>
        <w:t xml:space="preserve"> PENALTIES  </w:t>
      </w:r>
    </w:p>
    <w:p w:rsidR="00226A04" w:rsidRPr="008C62B5" w:rsidRDefault="000B01B9" w:rsidP="00CF6802">
      <w:pPr>
        <w:jc w:val="both"/>
        <w:rPr>
          <w:rFonts w:ascii="Garamond" w:hAnsi="Garamond"/>
          <w:b/>
          <w:color w:val="000000" w:themeColor="text1"/>
        </w:rPr>
      </w:pPr>
      <w:r w:rsidRPr="008C62B5">
        <w:rPr>
          <w:rFonts w:ascii="Garamond" w:hAnsi="Garamond"/>
          <w:color w:val="000000" w:themeColor="text1"/>
        </w:rPr>
        <w:t xml:space="preserve">Unless another penalty is expressly provided, every person convicted of a violation of any provision of this </w:t>
      </w:r>
      <w:r w:rsidR="00F024CE" w:rsidRPr="008C62B5">
        <w:rPr>
          <w:rFonts w:ascii="Garamond" w:hAnsi="Garamond"/>
          <w:color w:val="000000" w:themeColor="text1"/>
        </w:rPr>
        <w:t>Ordinance</w:t>
      </w:r>
      <w:r w:rsidRPr="008C62B5">
        <w:rPr>
          <w:rFonts w:ascii="Garamond" w:hAnsi="Garamond"/>
          <w:color w:val="000000" w:themeColor="text1"/>
        </w:rPr>
        <w:t xml:space="preserve">, rule or regulation, adopted or issued in pursuance thereof, shall be punished by a fine of not more than $200.  Each violation and each day upon which any violation shall occur shall constitute a separate offense.  In addition to the penalty described above, the City may pursue other remedies, including but not limited to, abatement of nuisances, injunctive relief and revocation of </w:t>
      </w:r>
      <w:r w:rsidR="009E4C2E" w:rsidRPr="008C62B5">
        <w:rPr>
          <w:rFonts w:ascii="Garamond" w:hAnsi="Garamond"/>
          <w:color w:val="000000" w:themeColor="text1"/>
        </w:rPr>
        <w:t xml:space="preserve">licenses or permits.  </w:t>
      </w:r>
      <w:r w:rsidR="00985494" w:rsidRPr="008C62B5">
        <w:rPr>
          <w:rFonts w:ascii="Garamond" w:hAnsi="Garamond"/>
          <w:color w:val="000000" w:themeColor="text1"/>
        </w:rPr>
        <w:t xml:space="preserve">The penalty provided by this section, unless another penalty is expressly provided, shall apply to the amendment of any section herein, whether or not such penalty is reenacted in the amendatory Ordinance.  </w:t>
      </w:r>
    </w:p>
    <w:p w:rsidR="000719A7" w:rsidRPr="008C62B5" w:rsidRDefault="00717998" w:rsidP="00CF6802">
      <w:pPr>
        <w:jc w:val="both"/>
        <w:rPr>
          <w:rFonts w:ascii="Garamond" w:hAnsi="Garamond"/>
          <w:b/>
          <w:color w:val="000000" w:themeColor="text1"/>
        </w:rPr>
      </w:pPr>
      <w:r w:rsidRPr="008C62B5">
        <w:rPr>
          <w:rFonts w:ascii="Garamond" w:hAnsi="Garamond"/>
          <w:b/>
          <w:color w:val="000000" w:themeColor="text1"/>
        </w:rPr>
        <w:t>SECTION 17.12</w:t>
      </w:r>
      <w:r w:rsidR="000719A7" w:rsidRPr="008C62B5">
        <w:rPr>
          <w:rFonts w:ascii="Garamond" w:hAnsi="Garamond"/>
          <w:b/>
          <w:color w:val="000000" w:themeColor="text1"/>
        </w:rPr>
        <w:t xml:space="preserve"> VALIDITY</w:t>
      </w:r>
    </w:p>
    <w:p w:rsidR="00226A04" w:rsidRPr="008C62B5" w:rsidRDefault="00286FF2" w:rsidP="00CF6802">
      <w:pPr>
        <w:jc w:val="both"/>
        <w:rPr>
          <w:rFonts w:ascii="Garamond" w:hAnsi="Garamond"/>
          <w:b/>
          <w:color w:val="000000" w:themeColor="text1"/>
        </w:rPr>
      </w:pPr>
      <w:r w:rsidRPr="008C62B5">
        <w:rPr>
          <w:rFonts w:ascii="Garamond" w:hAnsi="Garamond"/>
          <w:color w:val="000000" w:themeColor="text1"/>
        </w:rPr>
        <w:t xml:space="preserve">Should any section, clause or provision of this Ordinance be declared by the Court to be unconstitutional or invalid, such shall not affect the validity of the Ordinance as a whole or any other part, other than the part judged invalid.  </w:t>
      </w:r>
    </w:p>
    <w:p w:rsidR="00226A04" w:rsidRPr="008C62B5" w:rsidRDefault="00717998" w:rsidP="00CF6802">
      <w:pPr>
        <w:jc w:val="both"/>
        <w:rPr>
          <w:rFonts w:ascii="Garamond" w:hAnsi="Garamond"/>
          <w:b/>
          <w:color w:val="000000" w:themeColor="text1"/>
        </w:rPr>
      </w:pPr>
      <w:r w:rsidRPr="008C62B5">
        <w:rPr>
          <w:rFonts w:ascii="Garamond" w:hAnsi="Garamond"/>
          <w:b/>
          <w:color w:val="000000" w:themeColor="text1"/>
        </w:rPr>
        <w:lastRenderedPageBreak/>
        <w:t>SECTION 17.13</w:t>
      </w:r>
      <w:r w:rsidR="000719A7" w:rsidRPr="008C62B5">
        <w:rPr>
          <w:rFonts w:ascii="Garamond" w:hAnsi="Garamond"/>
          <w:b/>
          <w:color w:val="000000" w:themeColor="text1"/>
        </w:rPr>
        <w:t xml:space="preserve"> CONFLICT WITH PUBLIC AND PRIVATE PROVISIONS</w:t>
      </w:r>
    </w:p>
    <w:p w:rsidR="00F024CE" w:rsidRPr="008C62B5" w:rsidRDefault="000719A7" w:rsidP="00CF6802">
      <w:pPr>
        <w:jc w:val="both"/>
        <w:rPr>
          <w:rFonts w:ascii="Garamond" w:hAnsi="Garamond"/>
          <w:color w:val="000000" w:themeColor="text1"/>
        </w:rPr>
      </w:pPr>
      <w:r w:rsidRPr="008C62B5">
        <w:rPr>
          <w:rFonts w:ascii="Garamond" w:hAnsi="Garamond"/>
          <w:color w:val="000000" w:themeColor="text1"/>
        </w:rPr>
        <w:t xml:space="preserve">Where any provisions of these regulations imposed restrictions different from those imposed by any other provisions of these regulations, or any other </w:t>
      </w:r>
      <w:r w:rsidR="00F024CE" w:rsidRPr="008C62B5">
        <w:rPr>
          <w:rFonts w:ascii="Garamond" w:hAnsi="Garamond"/>
          <w:color w:val="000000" w:themeColor="text1"/>
        </w:rPr>
        <w:t>Ordinance</w:t>
      </w:r>
      <w:r w:rsidRPr="008C62B5">
        <w:rPr>
          <w:rFonts w:ascii="Garamond" w:hAnsi="Garamond"/>
          <w:color w:val="000000" w:themeColor="text1"/>
        </w:rPr>
        <w:t xml:space="preserve">, rule or regulation, or other provision of the law, whichever provisions are more restrictive or impose higher standards shall control.  These regulations are not intended to </w:t>
      </w:r>
      <w:r w:rsidR="005F07EC" w:rsidRPr="008C62B5">
        <w:rPr>
          <w:rFonts w:ascii="Garamond" w:hAnsi="Garamond"/>
          <w:color w:val="000000" w:themeColor="text1"/>
        </w:rPr>
        <w:t>nullify</w:t>
      </w:r>
      <w:r w:rsidRPr="008C62B5">
        <w:rPr>
          <w:rFonts w:ascii="Garamond" w:hAnsi="Garamond"/>
          <w:color w:val="000000" w:themeColor="text1"/>
        </w:rPr>
        <w:t xml:space="preserve"> any easement, covenant or any other private agreement or restriction.  Restrictive covenants may be taken into consideration by the City in the issuance of </w:t>
      </w:r>
      <w:r w:rsidR="00F024CE" w:rsidRPr="008C62B5">
        <w:rPr>
          <w:rFonts w:ascii="Garamond" w:hAnsi="Garamond"/>
          <w:color w:val="000000" w:themeColor="text1"/>
        </w:rPr>
        <w:t>zoning</w:t>
      </w:r>
      <w:r w:rsidRPr="008C62B5">
        <w:rPr>
          <w:rFonts w:ascii="Garamond" w:hAnsi="Garamond"/>
          <w:color w:val="000000" w:themeColor="text1"/>
        </w:rPr>
        <w:t xml:space="preserve"> permits.  As a rule of law, the City may not enforce covenants.  </w:t>
      </w:r>
    </w:p>
    <w:p w:rsidR="00F024CE" w:rsidRPr="008C62B5" w:rsidRDefault="00F024CE" w:rsidP="00E24530">
      <w:pPr>
        <w:rPr>
          <w:rFonts w:ascii="Garamond" w:hAnsi="Garamond"/>
          <w:b/>
          <w:color w:val="000000" w:themeColor="text1"/>
        </w:rPr>
      </w:pPr>
      <w:r w:rsidRPr="008C62B5">
        <w:rPr>
          <w:rFonts w:ascii="Garamond" w:hAnsi="Garamond"/>
          <w:b/>
          <w:color w:val="000000" w:themeColor="text1"/>
        </w:rPr>
        <w:t>SECTION 1</w:t>
      </w:r>
      <w:r w:rsidR="00FC41BE" w:rsidRPr="008C62B5">
        <w:rPr>
          <w:rFonts w:ascii="Garamond" w:hAnsi="Garamond"/>
          <w:b/>
          <w:color w:val="000000" w:themeColor="text1"/>
        </w:rPr>
        <w:t>7.1</w:t>
      </w:r>
      <w:r w:rsidR="00717998" w:rsidRPr="008C62B5">
        <w:rPr>
          <w:rFonts w:ascii="Garamond" w:hAnsi="Garamond"/>
          <w:b/>
          <w:color w:val="000000" w:themeColor="text1"/>
        </w:rPr>
        <w:t>4</w:t>
      </w:r>
      <w:r w:rsidRPr="008C62B5">
        <w:rPr>
          <w:rFonts w:ascii="Garamond" w:hAnsi="Garamond"/>
          <w:b/>
          <w:color w:val="000000" w:themeColor="text1"/>
        </w:rPr>
        <w:t xml:space="preserve"> REFERENCE TO REVISED ORDINANCE</w:t>
      </w:r>
    </w:p>
    <w:p w:rsidR="00F024CE" w:rsidRPr="008C62B5" w:rsidRDefault="00F024CE" w:rsidP="00CF6802">
      <w:pPr>
        <w:jc w:val="both"/>
        <w:rPr>
          <w:rFonts w:ascii="Garamond" w:hAnsi="Garamond"/>
          <w:color w:val="000000" w:themeColor="text1"/>
        </w:rPr>
      </w:pPr>
      <w:r w:rsidRPr="008C62B5">
        <w:rPr>
          <w:rFonts w:ascii="Garamond" w:hAnsi="Garamond"/>
          <w:color w:val="000000" w:themeColor="text1"/>
        </w:rPr>
        <w:t xml:space="preserve">Additions or amendments to the </w:t>
      </w:r>
      <w:r w:rsidRPr="008C62B5">
        <w:rPr>
          <w:rFonts w:ascii="Garamond" w:hAnsi="Garamond"/>
          <w:i/>
          <w:color w:val="000000" w:themeColor="text1"/>
        </w:rPr>
        <w:t>Zoning Ordinance of the City of Piedmont</w:t>
      </w:r>
      <w:r w:rsidRPr="008C62B5">
        <w:rPr>
          <w:rFonts w:ascii="Garamond" w:hAnsi="Garamond"/>
          <w:color w:val="000000" w:themeColor="text1"/>
        </w:rPr>
        <w:t xml:space="preserve"> when passed in the form as to indicate the intention of the Board of Trustees to make the same a part of the Ordinance shall be deemed to be incorporated in the Ordinance so that reference to the Zoning Ordinance includes the additions and amendments.  </w:t>
      </w:r>
    </w:p>
    <w:p w:rsidR="00F024CE" w:rsidRPr="008C62B5" w:rsidRDefault="00FC41BE" w:rsidP="00CF6802">
      <w:pPr>
        <w:jc w:val="both"/>
        <w:rPr>
          <w:rFonts w:ascii="Garamond" w:hAnsi="Garamond"/>
          <w:b/>
          <w:color w:val="000000" w:themeColor="text1"/>
        </w:rPr>
      </w:pPr>
      <w:r w:rsidRPr="008C62B5">
        <w:rPr>
          <w:rFonts w:ascii="Garamond" w:hAnsi="Garamond"/>
          <w:b/>
          <w:color w:val="000000" w:themeColor="text1"/>
        </w:rPr>
        <w:t>S</w:t>
      </w:r>
      <w:r w:rsidR="00717998" w:rsidRPr="008C62B5">
        <w:rPr>
          <w:rFonts w:ascii="Garamond" w:hAnsi="Garamond"/>
          <w:b/>
          <w:color w:val="000000" w:themeColor="text1"/>
        </w:rPr>
        <w:t>ECTION 17.15</w:t>
      </w:r>
      <w:r w:rsidR="00F024CE" w:rsidRPr="008C62B5">
        <w:rPr>
          <w:rFonts w:ascii="Garamond" w:hAnsi="Garamond"/>
          <w:b/>
          <w:color w:val="000000" w:themeColor="text1"/>
        </w:rPr>
        <w:t xml:space="preserve">  FUTURE AMENDMENTS</w:t>
      </w:r>
    </w:p>
    <w:p w:rsidR="003D6586" w:rsidRPr="008C62B5" w:rsidRDefault="00F024CE" w:rsidP="00CF6802">
      <w:pPr>
        <w:jc w:val="both"/>
        <w:rPr>
          <w:rFonts w:ascii="Garamond" w:hAnsi="Garamond"/>
          <w:color w:val="000000" w:themeColor="text1"/>
        </w:rPr>
      </w:pPr>
      <w:r w:rsidRPr="008C62B5">
        <w:rPr>
          <w:rFonts w:ascii="Garamond" w:hAnsi="Garamond"/>
          <w:color w:val="000000" w:themeColor="text1"/>
        </w:rPr>
        <w:t xml:space="preserve">Ordinances adopted after </w:t>
      </w:r>
      <w:r w:rsidR="005F07EC" w:rsidRPr="008C62B5">
        <w:rPr>
          <w:rFonts w:ascii="Garamond" w:hAnsi="Garamond"/>
          <w:color w:val="000000" w:themeColor="text1"/>
        </w:rPr>
        <w:t xml:space="preserve">adoption of the </w:t>
      </w:r>
      <w:r w:rsidR="005F07EC" w:rsidRPr="008C62B5">
        <w:rPr>
          <w:rFonts w:ascii="Garamond" w:hAnsi="Garamond"/>
          <w:i/>
          <w:color w:val="000000" w:themeColor="text1"/>
        </w:rPr>
        <w:t>Zoning Ordinance of the City of Piedmont</w:t>
      </w:r>
      <w:r w:rsidR="005F07EC" w:rsidRPr="008C62B5">
        <w:rPr>
          <w:rFonts w:ascii="Garamond" w:hAnsi="Garamond"/>
          <w:color w:val="000000" w:themeColor="text1"/>
        </w:rPr>
        <w:t xml:space="preserve"> </w:t>
      </w:r>
      <w:r w:rsidRPr="008C62B5">
        <w:rPr>
          <w:rFonts w:ascii="Garamond" w:hAnsi="Garamond"/>
          <w:color w:val="000000" w:themeColor="text1"/>
        </w:rPr>
        <w:t xml:space="preserve">that amend or refer to ordinances that have been codified in the Zoning Ordinance shall be construed as if they amend or refer to like provisions of the Zoning Ordinance.  </w:t>
      </w:r>
      <w:r w:rsidR="003D6586" w:rsidRPr="008C62B5">
        <w:rPr>
          <w:rFonts w:ascii="Garamond" w:hAnsi="Garamond"/>
          <w:color w:val="000000" w:themeColor="text1"/>
        </w:rPr>
        <w:t xml:space="preserve"> </w:t>
      </w:r>
    </w:p>
    <w:p w:rsidR="00F024CE" w:rsidRPr="008C62B5" w:rsidRDefault="00F024CE" w:rsidP="00CF6802">
      <w:pPr>
        <w:jc w:val="both"/>
        <w:rPr>
          <w:rFonts w:ascii="Garamond" w:hAnsi="Garamond"/>
          <w:b/>
          <w:color w:val="000000" w:themeColor="text1"/>
        </w:rPr>
      </w:pPr>
      <w:r w:rsidRPr="008C62B5">
        <w:rPr>
          <w:rFonts w:ascii="Garamond" w:hAnsi="Garamond"/>
          <w:b/>
          <w:color w:val="000000" w:themeColor="text1"/>
        </w:rPr>
        <w:t>SECTION 17.1</w:t>
      </w:r>
      <w:r w:rsidR="00717998" w:rsidRPr="008C62B5">
        <w:rPr>
          <w:rFonts w:ascii="Garamond" w:hAnsi="Garamond"/>
          <w:b/>
          <w:color w:val="000000" w:themeColor="text1"/>
        </w:rPr>
        <w:t>6</w:t>
      </w:r>
      <w:r w:rsidRPr="008C62B5">
        <w:rPr>
          <w:rFonts w:ascii="Garamond" w:hAnsi="Garamond"/>
          <w:b/>
          <w:color w:val="000000" w:themeColor="text1"/>
        </w:rPr>
        <w:t xml:space="preserve">  </w:t>
      </w:r>
      <w:r w:rsidR="00075E48" w:rsidRPr="008C62B5">
        <w:rPr>
          <w:rFonts w:ascii="Garamond" w:hAnsi="Garamond"/>
          <w:b/>
          <w:color w:val="000000" w:themeColor="text1"/>
        </w:rPr>
        <w:t xml:space="preserve">ORDINANCE </w:t>
      </w:r>
      <w:r w:rsidRPr="008C62B5">
        <w:rPr>
          <w:rFonts w:ascii="Garamond" w:hAnsi="Garamond"/>
          <w:b/>
          <w:color w:val="000000" w:themeColor="text1"/>
        </w:rPr>
        <w:t>LANGUAGE AND DEFINITIONS</w:t>
      </w:r>
    </w:p>
    <w:p w:rsidR="00075E48" w:rsidRPr="008C62B5" w:rsidRDefault="00075E48" w:rsidP="00CF6802">
      <w:pPr>
        <w:pStyle w:val="ListParagraph"/>
        <w:numPr>
          <w:ilvl w:val="0"/>
          <w:numId w:val="7"/>
        </w:numPr>
        <w:jc w:val="both"/>
        <w:rPr>
          <w:rFonts w:ascii="Garamond" w:hAnsi="Garamond" w:cs="Tahoma"/>
          <w:color w:val="000000" w:themeColor="text1"/>
        </w:rPr>
      </w:pPr>
      <w:r w:rsidRPr="008C62B5">
        <w:rPr>
          <w:rFonts w:ascii="Garamond" w:hAnsi="Garamond"/>
          <w:caps/>
          <w:color w:val="000000" w:themeColor="text1"/>
        </w:rPr>
        <w:t>General Rules for Application of the Ordinance Language.</w:t>
      </w:r>
      <w:r w:rsidRPr="008C62B5">
        <w:rPr>
          <w:rFonts w:ascii="Garamond" w:hAnsi="Garamond"/>
          <w:color w:val="000000" w:themeColor="text1"/>
        </w:rPr>
        <w:t xml:space="preserve">  </w:t>
      </w:r>
      <w:r w:rsidRPr="008C62B5">
        <w:rPr>
          <w:rFonts w:ascii="Garamond" w:hAnsi="Garamond" w:cs="Tahoma"/>
          <w:color w:val="000000" w:themeColor="text1"/>
        </w:rPr>
        <w:t>Where the language in the ordinan</w:t>
      </w:r>
      <w:r w:rsidR="003941EE" w:rsidRPr="008C62B5">
        <w:rPr>
          <w:rFonts w:ascii="Garamond" w:hAnsi="Garamond" w:cs="Tahoma"/>
          <w:color w:val="000000" w:themeColor="text1"/>
        </w:rPr>
        <w:t>ce is ambiguous or unclear, the Planning and Zoning Board</w:t>
      </w:r>
      <w:r w:rsidRPr="008C62B5">
        <w:rPr>
          <w:rFonts w:ascii="Garamond" w:hAnsi="Garamond" w:cs="Tahoma"/>
          <w:color w:val="000000" w:themeColor="text1"/>
        </w:rPr>
        <w:t xml:space="preserve"> may issue a statement of clarification, which must be reviewed and approved by the Piedm</w:t>
      </w:r>
      <w:r w:rsidR="003941EE" w:rsidRPr="008C62B5">
        <w:rPr>
          <w:rFonts w:ascii="Garamond" w:hAnsi="Garamond" w:cs="Tahoma"/>
          <w:color w:val="000000" w:themeColor="text1"/>
        </w:rPr>
        <w:t>ont Board of Trustees.  Or, an a</w:t>
      </w:r>
      <w:r w:rsidRPr="008C62B5">
        <w:rPr>
          <w:rFonts w:ascii="Garamond" w:hAnsi="Garamond" w:cs="Tahoma"/>
          <w:color w:val="000000" w:themeColor="text1"/>
        </w:rPr>
        <w:t>mendment to the ordinance may be initiated</w:t>
      </w:r>
      <w:r w:rsidR="00E333D3" w:rsidRPr="008C62B5">
        <w:rPr>
          <w:rFonts w:ascii="Garamond" w:hAnsi="Garamond" w:cs="Tahoma"/>
          <w:color w:val="000000" w:themeColor="text1"/>
        </w:rPr>
        <w:t xml:space="preserve"> following the procedures in Section 17.05.I</w:t>
      </w:r>
      <w:r w:rsidRPr="008C62B5">
        <w:rPr>
          <w:rFonts w:ascii="Garamond" w:hAnsi="Garamond" w:cs="Tahoma"/>
          <w:color w:val="000000" w:themeColor="text1"/>
        </w:rPr>
        <w:t xml:space="preserve">.  </w:t>
      </w:r>
    </w:p>
    <w:p w:rsidR="004F1E4F" w:rsidRPr="008C62B5" w:rsidRDefault="004F1E4F" w:rsidP="004F1E4F">
      <w:pPr>
        <w:pStyle w:val="ListParagraph"/>
        <w:jc w:val="both"/>
        <w:rPr>
          <w:rFonts w:ascii="Garamond" w:hAnsi="Garamond" w:cs="Tahoma"/>
          <w:color w:val="000000" w:themeColor="text1"/>
        </w:rPr>
      </w:pPr>
    </w:p>
    <w:p w:rsidR="00075E48" w:rsidRPr="008C62B5" w:rsidRDefault="00075E48" w:rsidP="004F1E4F">
      <w:pPr>
        <w:pStyle w:val="ListParagraph"/>
        <w:numPr>
          <w:ilvl w:val="0"/>
          <w:numId w:val="7"/>
        </w:numPr>
        <w:spacing w:after="0"/>
        <w:jc w:val="both"/>
        <w:rPr>
          <w:rFonts w:ascii="Garamond" w:hAnsi="Garamond" w:cs="Tahoma"/>
          <w:color w:val="000000" w:themeColor="text1"/>
        </w:rPr>
      </w:pPr>
      <w:r w:rsidRPr="008C62B5">
        <w:rPr>
          <w:rFonts w:ascii="Garamond" w:hAnsi="Garamond"/>
          <w:caps/>
          <w:color w:val="000000" w:themeColor="text1"/>
        </w:rPr>
        <w:t>Tenses and Usage.</w:t>
      </w:r>
      <w:r w:rsidRPr="008C62B5">
        <w:rPr>
          <w:rFonts w:ascii="Garamond" w:hAnsi="Garamond"/>
          <w:color w:val="000000" w:themeColor="text1"/>
        </w:rPr>
        <w:t xml:space="preserve">  </w:t>
      </w:r>
      <w:r w:rsidRPr="008C62B5">
        <w:rPr>
          <w:rFonts w:ascii="Garamond" w:hAnsi="Garamond" w:cs="Tahoma"/>
          <w:color w:val="000000" w:themeColor="text1"/>
        </w:rPr>
        <w:t xml:space="preserve">Words used in the singular include the plural, and words used in the plural include the singular.  Words used in the present tense include the future tense, and words used in the future tense include the present tense. The words “must”, “shall”, and “will” are mandatory. The word “may” is permissive. The </w:t>
      </w:r>
      <w:r w:rsidR="00E333D3" w:rsidRPr="008C62B5">
        <w:rPr>
          <w:rFonts w:ascii="Garamond" w:hAnsi="Garamond" w:cs="Tahoma"/>
          <w:color w:val="000000" w:themeColor="text1"/>
        </w:rPr>
        <w:t>word “prohibited” means that a v</w:t>
      </w:r>
      <w:r w:rsidRPr="008C62B5">
        <w:rPr>
          <w:rFonts w:ascii="Garamond" w:hAnsi="Garamond" w:cs="Tahoma"/>
          <w:color w:val="000000" w:themeColor="text1"/>
        </w:rPr>
        <w:t xml:space="preserve">ariance or </w:t>
      </w:r>
      <w:r w:rsidR="00E333D3" w:rsidRPr="008C62B5">
        <w:rPr>
          <w:rFonts w:ascii="Garamond" w:hAnsi="Garamond" w:cs="Tahoma"/>
          <w:color w:val="000000" w:themeColor="text1"/>
        </w:rPr>
        <w:t>conditional use review</w:t>
      </w:r>
      <w:r w:rsidRPr="008C62B5">
        <w:rPr>
          <w:rFonts w:ascii="Garamond" w:hAnsi="Garamond" w:cs="Tahoma"/>
          <w:color w:val="000000" w:themeColor="text1"/>
        </w:rPr>
        <w:t xml:space="preserve"> cannot be requested in order to allow an exception to the regulation.  This does not preclude requests for Ordinance Amendments.</w:t>
      </w:r>
    </w:p>
    <w:p w:rsidR="004F1E4F" w:rsidRPr="008C62B5" w:rsidRDefault="004F1E4F" w:rsidP="004F1E4F">
      <w:pPr>
        <w:pStyle w:val="ListParagraph"/>
        <w:rPr>
          <w:rFonts w:ascii="Garamond" w:hAnsi="Garamond" w:cs="Tahoma"/>
          <w:color w:val="000000" w:themeColor="text1"/>
        </w:rPr>
      </w:pPr>
    </w:p>
    <w:p w:rsidR="00075E48" w:rsidRPr="008C62B5" w:rsidRDefault="00075E48" w:rsidP="00CF6802">
      <w:pPr>
        <w:pStyle w:val="ListParagraph"/>
        <w:numPr>
          <w:ilvl w:val="0"/>
          <w:numId w:val="7"/>
        </w:numPr>
        <w:jc w:val="both"/>
        <w:rPr>
          <w:rFonts w:ascii="Garamond" w:hAnsi="Garamond" w:cs="Tahoma"/>
          <w:color w:val="000000" w:themeColor="text1"/>
        </w:rPr>
      </w:pPr>
      <w:r w:rsidRPr="008C62B5">
        <w:rPr>
          <w:rFonts w:ascii="Garamond" w:hAnsi="Garamond"/>
          <w:caps/>
          <w:color w:val="000000" w:themeColor="text1"/>
        </w:rPr>
        <w:t>Lists.</w:t>
      </w:r>
      <w:r w:rsidRPr="008C62B5">
        <w:rPr>
          <w:rFonts w:ascii="Garamond" w:hAnsi="Garamond" w:cs="Tahoma"/>
          <w:color w:val="000000" w:themeColor="text1"/>
        </w:rPr>
        <w:t xml:space="preserve">  Lists of items that state “such as” or similar language are not limited to just those items.  The lists are intended to provide example, but not to be exhaustive of all possibilities.  </w:t>
      </w:r>
    </w:p>
    <w:p w:rsidR="004F1E4F" w:rsidRPr="008C62B5" w:rsidRDefault="004F1E4F" w:rsidP="004F1E4F">
      <w:pPr>
        <w:pStyle w:val="ListParagraph"/>
        <w:jc w:val="both"/>
        <w:rPr>
          <w:rFonts w:ascii="Garamond" w:hAnsi="Garamond" w:cs="Tahoma"/>
          <w:color w:val="000000" w:themeColor="text1"/>
        </w:rPr>
      </w:pPr>
    </w:p>
    <w:p w:rsidR="007B0CE8" w:rsidRPr="008C62B5" w:rsidRDefault="00075E48" w:rsidP="00CF6802">
      <w:pPr>
        <w:pStyle w:val="ListParagraph"/>
        <w:numPr>
          <w:ilvl w:val="0"/>
          <w:numId w:val="7"/>
        </w:numPr>
        <w:jc w:val="both"/>
        <w:rPr>
          <w:rFonts w:ascii="Garamond" w:hAnsi="Garamond"/>
          <w:color w:val="000000" w:themeColor="text1"/>
        </w:rPr>
      </w:pPr>
      <w:r w:rsidRPr="008C62B5">
        <w:rPr>
          <w:rFonts w:ascii="Garamond" w:hAnsi="Garamond"/>
          <w:caps/>
          <w:color w:val="000000" w:themeColor="text1"/>
        </w:rPr>
        <w:t>Defining Words</w:t>
      </w:r>
      <w:r w:rsidR="001F6D98" w:rsidRPr="008C62B5">
        <w:rPr>
          <w:rFonts w:ascii="Garamond" w:hAnsi="Garamond"/>
          <w:caps/>
          <w:color w:val="000000" w:themeColor="text1"/>
        </w:rPr>
        <w:t xml:space="preserve"> and phrases</w:t>
      </w:r>
      <w:r w:rsidRPr="008C62B5">
        <w:rPr>
          <w:rFonts w:ascii="Garamond" w:hAnsi="Garamond"/>
          <w:caps/>
          <w:color w:val="000000" w:themeColor="text1"/>
        </w:rPr>
        <w:t>.</w:t>
      </w:r>
      <w:r w:rsidRPr="008C62B5">
        <w:rPr>
          <w:rFonts w:ascii="Garamond" w:hAnsi="Garamond"/>
          <w:color w:val="000000" w:themeColor="text1"/>
        </w:rPr>
        <w:t xml:space="preserve">  </w:t>
      </w:r>
      <w:r w:rsidR="007B0CE8" w:rsidRPr="008C62B5">
        <w:rPr>
          <w:rFonts w:ascii="Garamond" w:hAnsi="Garamond"/>
          <w:color w:val="000000" w:themeColor="text1"/>
        </w:rPr>
        <w:t xml:space="preserve">The following words, terms, and phrases are defined and shall be interpreted as such throughout this title.  Terms not herein defined shall have the meaning customarily assigned to them.  </w:t>
      </w:r>
    </w:p>
    <w:p w:rsidR="00291B27" w:rsidRPr="008C62B5" w:rsidRDefault="00075E48"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ABUT:</w:t>
      </w:r>
      <w:r w:rsidR="00A86705" w:rsidRPr="008C62B5">
        <w:rPr>
          <w:rFonts w:ascii="Garamond" w:hAnsi="Garamond"/>
          <w:color w:val="000000" w:themeColor="text1"/>
        </w:rPr>
        <w:t xml:space="preserve"> </w:t>
      </w:r>
      <w:r w:rsidR="00291B27" w:rsidRPr="008C62B5">
        <w:rPr>
          <w:rFonts w:ascii="Garamond" w:hAnsi="Garamond"/>
          <w:color w:val="000000" w:themeColor="text1"/>
        </w:rPr>
        <w:t xml:space="preserve">See </w:t>
      </w:r>
      <w:r w:rsidR="00291B27" w:rsidRPr="008C62B5">
        <w:rPr>
          <w:rFonts w:ascii="Garamond" w:hAnsi="Garamond"/>
          <w:i/>
          <w:color w:val="000000" w:themeColor="text1"/>
        </w:rPr>
        <w:t>ADJOIN</w:t>
      </w:r>
      <w:r w:rsidR="00291B27" w:rsidRPr="008C62B5">
        <w:rPr>
          <w:rFonts w:ascii="Garamond" w:hAnsi="Garamond"/>
          <w:color w:val="000000" w:themeColor="text1"/>
        </w:rPr>
        <w:t xml:space="preserve">.  </w:t>
      </w:r>
    </w:p>
    <w:p w:rsidR="00C52686" w:rsidRPr="008C62B5" w:rsidRDefault="00C52686"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ACCESSORY </w:t>
      </w:r>
      <w:r w:rsidR="00075E48" w:rsidRPr="008C62B5">
        <w:rPr>
          <w:rFonts w:ascii="Garamond" w:hAnsi="Garamond"/>
          <w:color w:val="000000" w:themeColor="text1"/>
        </w:rPr>
        <w:t>STRUCTURE:</w:t>
      </w:r>
      <w:r w:rsidR="00A86705" w:rsidRPr="008C62B5">
        <w:rPr>
          <w:rFonts w:ascii="Garamond" w:hAnsi="Garamond"/>
          <w:color w:val="000000" w:themeColor="text1"/>
        </w:rPr>
        <w:t xml:space="preserve"> </w:t>
      </w:r>
      <w:r w:rsidR="00075E48" w:rsidRPr="008C62B5">
        <w:rPr>
          <w:rFonts w:ascii="Garamond" w:hAnsi="Garamond"/>
          <w:color w:val="000000" w:themeColor="text1"/>
        </w:rPr>
        <w:t>A structure of secondary importance or function on a site.  In general, the primary use of the site is not carried out in an accessory structure.  Accessory structures may be attached or detached from the primary structure.  Examples o</w:t>
      </w:r>
      <w:r w:rsidR="005F07EC" w:rsidRPr="008C62B5">
        <w:rPr>
          <w:rFonts w:ascii="Garamond" w:hAnsi="Garamond"/>
          <w:color w:val="000000" w:themeColor="text1"/>
        </w:rPr>
        <w:t xml:space="preserve">f accessory structures include: </w:t>
      </w:r>
      <w:r w:rsidR="00075E48" w:rsidRPr="008C62B5">
        <w:rPr>
          <w:rFonts w:ascii="Garamond" w:hAnsi="Garamond"/>
          <w:color w:val="000000" w:themeColor="text1"/>
        </w:rPr>
        <w:t xml:space="preserve">garages, caretaker’s quarters, and other structures.  </w:t>
      </w:r>
    </w:p>
    <w:p w:rsidR="00075E48" w:rsidRPr="008C62B5" w:rsidRDefault="00A86705"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ACCESSORY USE: </w:t>
      </w:r>
      <w:r w:rsidR="00075E48" w:rsidRPr="008C62B5">
        <w:rPr>
          <w:rFonts w:ascii="Garamond" w:hAnsi="Garamond"/>
          <w:color w:val="000000" w:themeColor="text1"/>
        </w:rPr>
        <w:t xml:space="preserve">A use or activity that is a subordinate part of a primary use and that is clearly incidental to a primary use on a site. </w:t>
      </w:r>
    </w:p>
    <w:p w:rsidR="00C52686" w:rsidRPr="008C62B5" w:rsidRDefault="00A86705"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ADJACENT: </w:t>
      </w:r>
      <w:r w:rsidR="00C52686" w:rsidRPr="008C62B5">
        <w:rPr>
          <w:rFonts w:ascii="Garamond" w:hAnsi="Garamond"/>
          <w:color w:val="000000" w:themeColor="text1"/>
        </w:rPr>
        <w:t>Parcels wit</w:t>
      </w:r>
      <w:r w:rsidR="00E0105D" w:rsidRPr="008C62B5">
        <w:rPr>
          <w:rFonts w:ascii="Garamond" w:hAnsi="Garamond"/>
          <w:color w:val="000000" w:themeColor="text1"/>
        </w:rPr>
        <w:t xml:space="preserve">h no private lots between them; </w:t>
      </w:r>
      <w:r w:rsidR="00C52686" w:rsidRPr="008C62B5">
        <w:rPr>
          <w:rFonts w:ascii="Garamond" w:hAnsi="Garamond"/>
          <w:color w:val="000000" w:themeColor="text1"/>
        </w:rPr>
        <w:t>can b</w:t>
      </w:r>
      <w:r w:rsidR="00E0105D" w:rsidRPr="008C62B5">
        <w:rPr>
          <w:rFonts w:ascii="Garamond" w:hAnsi="Garamond"/>
          <w:color w:val="000000" w:themeColor="text1"/>
        </w:rPr>
        <w:t>e shared by public right-of-way</w:t>
      </w:r>
      <w:r w:rsidR="00C52686" w:rsidRPr="008C62B5">
        <w:rPr>
          <w:rFonts w:ascii="Garamond" w:hAnsi="Garamond"/>
          <w:color w:val="000000" w:themeColor="text1"/>
        </w:rPr>
        <w:t xml:space="preserve">.  </w:t>
      </w:r>
    </w:p>
    <w:p w:rsidR="00291B27" w:rsidRPr="008C62B5" w:rsidRDefault="00A86705" w:rsidP="00291B27">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lastRenderedPageBreak/>
        <w:t xml:space="preserve">ADJOIN: </w:t>
      </w:r>
      <w:r w:rsidR="00291B27" w:rsidRPr="008C62B5">
        <w:rPr>
          <w:rFonts w:ascii="Garamond" w:hAnsi="Garamond"/>
          <w:color w:val="000000" w:themeColor="text1"/>
        </w:rPr>
        <w:t xml:space="preserve">To share any portion of a lot line, including a single point. </w:t>
      </w:r>
    </w:p>
    <w:p w:rsidR="00C52686" w:rsidRPr="008C62B5" w:rsidRDefault="00291B27" w:rsidP="00291B27">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ADMINISTRATIVE OFFICIAL:  The officer appointed by the City to administer these regulations.  </w:t>
      </w:r>
    </w:p>
    <w:p w:rsidR="0065683F" w:rsidRPr="008C62B5" w:rsidRDefault="0065683F"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ADULT-ORIENTED BUSINESS:  An adult-oriented business is an adult entertainment center, adults-only bookstore, adult novelty store, adult video store, or adults-only motion picture theater where the inventory, merchandise, or performances are characterized by a preponderance of nudity, sexual conduct, sadomasochistic abuse, and/or sexual excitement. </w:t>
      </w:r>
    </w:p>
    <w:p w:rsidR="00C52686" w:rsidRPr="008C62B5" w:rsidRDefault="00A86705"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ADVERTISING: </w:t>
      </w:r>
      <w:r w:rsidR="00C52686" w:rsidRPr="008C62B5">
        <w:rPr>
          <w:rFonts w:ascii="Garamond" w:hAnsi="Garamond"/>
          <w:color w:val="000000" w:themeColor="text1"/>
        </w:rPr>
        <w:t xml:space="preserve">Any writing, printing, painting, display, emblem, drawing, sign, or other device designed, used or intended </w:t>
      </w:r>
      <w:r w:rsidR="00570E0B" w:rsidRPr="008C62B5">
        <w:rPr>
          <w:rFonts w:ascii="Garamond" w:hAnsi="Garamond"/>
          <w:color w:val="000000" w:themeColor="text1"/>
        </w:rPr>
        <w:t xml:space="preserve">to be used for display or any type of publicity for the purpose of making anything known or attracting attention to a place, product, goods, services, idea, or statement. </w:t>
      </w:r>
    </w:p>
    <w:p w:rsidR="00C52686" w:rsidRPr="008C62B5" w:rsidRDefault="00A86705"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ALLEY: </w:t>
      </w:r>
      <w:r w:rsidR="00C52686" w:rsidRPr="008C62B5">
        <w:rPr>
          <w:rFonts w:ascii="Garamond" w:hAnsi="Garamond"/>
          <w:color w:val="000000" w:themeColor="text1"/>
        </w:rPr>
        <w:t xml:space="preserve">A minor right-of-way, dedicated to public use, which affords a secondary means of vehicular access to the back or side of properties otherwise abutting a street. </w:t>
      </w:r>
    </w:p>
    <w:p w:rsidR="00C52686" w:rsidRPr="008C62B5" w:rsidRDefault="00A86705"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ALTERATIONS: </w:t>
      </w:r>
      <w:r w:rsidR="00C52686" w:rsidRPr="008C62B5">
        <w:rPr>
          <w:rFonts w:ascii="Garamond" w:hAnsi="Garamond"/>
          <w:color w:val="000000" w:themeColor="text1"/>
        </w:rPr>
        <w:t xml:space="preserve">When applied to a building or structure, means a change or rearrangement in the structural parts, or an enlargement, whether by extending on a side or by increasing in height, or the moving from one location or position to another.  </w:t>
      </w:r>
    </w:p>
    <w:p w:rsidR="004225EF" w:rsidRPr="008C62B5" w:rsidRDefault="004225EF"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ANTENNA: Any structure or device used to collect or radiate electromagnetic waves for the provision of cellular, paging, personal communications services (PCS) and microwave communications.  Such structures and devices include, but are not limited to the following:  directional antennas, such as panels, microwave dishes and satellite dishes; and, omnidirectional antennas, such as whips.  </w:t>
      </w:r>
    </w:p>
    <w:p w:rsidR="00075E48" w:rsidRPr="008C62B5" w:rsidRDefault="00EB134D"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APPLICANT: </w:t>
      </w:r>
      <w:r w:rsidR="00075E48" w:rsidRPr="008C62B5">
        <w:rPr>
          <w:rFonts w:ascii="Garamond" w:hAnsi="Garamond"/>
          <w:color w:val="000000" w:themeColor="text1"/>
        </w:rPr>
        <w:t xml:space="preserve">A person or entity who applies for a permit.  An applicant can be the owner of the property or someone who is representing the owner, such as a builder, developer, optional purchaser, consultant, engineer, or architect.  </w:t>
      </w:r>
    </w:p>
    <w:p w:rsidR="00EF7AB8" w:rsidRPr="008C62B5" w:rsidRDefault="00EF7AB8" w:rsidP="00EF7AB8">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BARS:  A bar is an establishment in which the primary function is the sale and service of alcoholic beverages for consumption on the premises.  </w:t>
      </w:r>
      <w:r w:rsidR="001E3434" w:rsidRPr="008C62B5">
        <w:rPr>
          <w:rFonts w:ascii="Garamond" w:hAnsi="Garamond"/>
          <w:color w:val="000000" w:themeColor="text1"/>
        </w:rPr>
        <w:t>A casino may be</w:t>
      </w:r>
      <w:r w:rsidRPr="008C62B5">
        <w:rPr>
          <w:rFonts w:ascii="Garamond" w:hAnsi="Garamond"/>
          <w:color w:val="000000" w:themeColor="text1"/>
        </w:rPr>
        <w:t xml:space="preserve"> an accessory use to a bar.</w:t>
      </w:r>
    </w:p>
    <w:p w:rsidR="00757247" w:rsidRPr="008C62B5" w:rsidRDefault="00EB134D"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BASEMENT: </w:t>
      </w:r>
      <w:r w:rsidR="00757247" w:rsidRPr="008C62B5">
        <w:rPr>
          <w:rFonts w:ascii="Garamond" w:hAnsi="Garamond"/>
          <w:color w:val="000000" w:themeColor="text1"/>
        </w:rPr>
        <w:t xml:space="preserve">A story having at least one-half of its height below the average level of the adjoining ground.  A basement shall be counted as one-half story.  </w:t>
      </w:r>
    </w:p>
    <w:p w:rsidR="00432482" w:rsidRPr="008C62B5" w:rsidRDefault="00DA4AFE"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BASIC UTILITIES</w:t>
      </w:r>
      <w:r w:rsidR="00930D83" w:rsidRPr="008C62B5">
        <w:rPr>
          <w:rFonts w:ascii="Garamond" w:hAnsi="Garamond"/>
          <w:color w:val="000000" w:themeColor="text1"/>
        </w:rPr>
        <w:t xml:space="preserve"> AND SERVICES</w:t>
      </w:r>
      <w:r w:rsidR="00432482" w:rsidRPr="008C62B5">
        <w:rPr>
          <w:rFonts w:ascii="Garamond" w:hAnsi="Garamond"/>
          <w:color w:val="000000" w:themeColor="text1"/>
        </w:rPr>
        <w:t xml:space="preserve">: </w:t>
      </w:r>
      <w:r w:rsidR="00930D83" w:rsidRPr="008C62B5">
        <w:rPr>
          <w:rFonts w:ascii="Garamond" w:hAnsi="Garamond"/>
          <w:color w:val="000000" w:themeColor="text1"/>
        </w:rPr>
        <w:t>I</w:t>
      </w:r>
      <w:r w:rsidR="00432482" w:rsidRPr="008C62B5">
        <w:rPr>
          <w:rFonts w:ascii="Garamond" w:hAnsi="Garamond"/>
          <w:color w:val="000000" w:themeColor="text1"/>
        </w:rPr>
        <w:t xml:space="preserve">nfrastructure services that provide </w:t>
      </w:r>
      <w:r w:rsidR="00930D83" w:rsidRPr="008C62B5">
        <w:rPr>
          <w:rFonts w:ascii="Garamond" w:hAnsi="Garamond"/>
          <w:color w:val="000000" w:themeColor="text1"/>
        </w:rPr>
        <w:t xml:space="preserve">access, </w:t>
      </w:r>
      <w:r w:rsidR="00432482" w:rsidRPr="008C62B5">
        <w:rPr>
          <w:rFonts w:ascii="Garamond" w:hAnsi="Garamond"/>
          <w:color w:val="000000" w:themeColor="text1"/>
        </w:rPr>
        <w:t xml:space="preserve">power, water, sewage service, stormwater facilities, </w:t>
      </w:r>
      <w:r w:rsidRPr="008C62B5">
        <w:rPr>
          <w:rFonts w:ascii="Garamond" w:hAnsi="Garamond"/>
          <w:color w:val="000000" w:themeColor="text1"/>
        </w:rPr>
        <w:t xml:space="preserve">and </w:t>
      </w:r>
      <w:r w:rsidR="00A71C7E" w:rsidRPr="008C62B5">
        <w:rPr>
          <w:rFonts w:ascii="Garamond" w:hAnsi="Garamond"/>
          <w:color w:val="000000" w:themeColor="text1"/>
        </w:rPr>
        <w:t>telecommunication</w:t>
      </w:r>
      <w:r w:rsidR="001E3434" w:rsidRPr="008C62B5">
        <w:rPr>
          <w:rFonts w:ascii="Garamond" w:hAnsi="Garamond"/>
          <w:color w:val="000000" w:themeColor="text1"/>
        </w:rPr>
        <w:t xml:space="preserve"> facilities</w:t>
      </w:r>
      <w:r w:rsidRPr="008C62B5">
        <w:rPr>
          <w:rFonts w:ascii="Garamond" w:hAnsi="Garamond"/>
          <w:color w:val="000000" w:themeColor="text1"/>
        </w:rPr>
        <w:t xml:space="preserve">.  Basic utilities that service a development site are accessory uses to the primary use being served. </w:t>
      </w:r>
      <w:r w:rsidR="00A71C7E" w:rsidRPr="008C62B5">
        <w:rPr>
          <w:rFonts w:ascii="Garamond" w:hAnsi="Garamond"/>
          <w:color w:val="000000" w:themeColor="text1"/>
        </w:rPr>
        <w:t xml:space="preserve">  Utility substations </w:t>
      </w:r>
      <w:r w:rsidR="00437AF0" w:rsidRPr="008C62B5">
        <w:rPr>
          <w:rFonts w:ascii="Garamond" w:hAnsi="Garamond"/>
          <w:color w:val="000000" w:themeColor="text1"/>
        </w:rPr>
        <w:t xml:space="preserve">must meet the development requirements listed in </w:t>
      </w:r>
      <w:r w:rsidR="00F526A2">
        <w:rPr>
          <w:rFonts w:ascii="Garamond" w:hAnsi="Garamond"/>
          <w:color w:val="000000" w:themeColor="text1"/>
        </w:rPr>
        <w:t>Section 17.06.N</w:t>
      </w:r>
      <w:r w:rsidR="00437AF0" w:rsidRPr="008C62B5">
        <w:rPr>
          <w:rFonts w:ascii="Garamond" w:hAnsi="Garamond"/>
          <w:color w:val="000000" w:themeColor="text1"/>
        </w:rPr>
        <w:t xml:space="preserve">.  </w:t>
      </w:r>
    </w:p>
    <w:p w:rsidR="00757247" w:rsidRPr="008C62B5" w:rsidRDefault="00EB134D"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BED AND BREAKFAST: </w:t>
      </w:r>
      <w:r w:rsidR="00757247" w:rsidRPr="008C62B5">
        <w:rPr>
          <w:rFonts w:ascii="Garamond" w:hAnsi="Garamond"/>
          <w:color w:val="000000" w:themeColor="text1"/>
        </w:rPr>
        <w:t xml:space="preserve">A residence offering overnight lodging and a morning meal, with not more than </w:t>
      </w:r>
      <w:r w:rsidR="00CB3DCC">
        <w:rPr>
          <w:rFonts w:ascii="Garamond" w:hAnsi="Garamond"/>
          <w:color w:val="000000" w:themeColor="text1"/>
        </w:rPr>
        <w:t>five</w:t>
      </w:r>
      <w:r w:rsidR="00CB3DCC" w:rsidRPr="008C62B5">
        <w:rPr>
          <w:rFonts w:ascii="Garamond" w:hAnsi="Garamond"/>
          <w:color w:val="000000" w:themeColor="text1"/>
        </w:rPr>
        <w:t xml:space="preserve"> </w:t>
      </w:r>
      <w:r w:rsidR="00757247" w:rsidRPr="008C62B5">
        <w:rPr>
          <w:rFonts w:ascii="Garamond" w:hAnsi="Garamond"/>
          <w:color w:val="000000" w:themeColor="text1"/>
        </w:rPr>
        <w:t>guest sleeping rooms for n</w:t>
      </w:r>
      <w:r w:rsidR="00582138" w:rsidRPr="008C62B5">
        <w:rPr>
          <w:rFonts w:ascii="Garamond" w:hAnsi="Garamond"/>
          <w:color w:val="000000" w:themeColor="text1"/>
        </w:rPr>
        <w:t xml:space="preserve">ot more than </w:t>
      </w:r>
      <w:r w:rsidR="00CB3DCC">
        <w:rPr>
          <w:rFonts w:ascii="Garamond" w:hAnsi="Garamond"/>
          <w:color w:val="000000" w:themeColor="text1"/>
        </w:rPr>
        <w:t>ten</w:t>
      </w:r>
      <w:r w:rsidR="00CB3DCC" w:rsidRPr="008C62B5">
        <w:rPr>
          <w:rFonts w:ascii="Garamond" w:hAnsi="Garamond"/>
          <w:color w:val="000000" w:themeColor="text1"/>
        </w:rPr>
        <w:t xml:space="preserve"> </w:t>
      </w:r>
      <w:r w:rsidR="00582138" w:rsidRPr="008C62B5">
        <w:rPr>
          <w:rFonts w:ascii="Garamond" w:hAnsi="Garamond"/>
          <w:color w:val="000000" w:themeColor="text1"/>
        </w:rPr>
        <w:t>persons.  A Bed and B</w:t>
      </w:r>
      <w:r w:rsidR="00757247" w:rsidRPr="008C62B5">
        <w:rPr>
          <w:rFonts w:ascii="Garamond" w:hAnsi="Garamond"/>
          <w:color w:val="000000" w:themeColor="text1"/>
        </w:rPr>
        <w:t>reakfast shall be regulated as a home occupation.</w:t>
      </w:r>
      <w:r w:rsidR="00582138" w:rsidRPr="008C62B5">
        <w:rPr>
          <w:rFonts w:ascii="Garamond" w:hAnsi="Garamond"/>
          <w:color w:val="000000" w:themeColor="text1"/>
        </w:rPr>
        <w:t xml:space="preserve"> </w:t>
      </w:r>
    </w:p>
    <w:p w:rsidR="00757247" w:rsidRPr="008C62B5" w:rsidRDefault="00075E48"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BOARD OF TRUSTEES:</w:t>
      </w:r>
      <w:r w:rsidR="00EB134D" w:rsidRPr="008C62B5">
        <w:rPr>
          <w:rFonts w:ascii="Garamond" w:hAnsi="Garamond"/>
          <w:color w:val="000000" w:themeColor="text1"/>
        </w:rPr>
        <w:t xml:space="preserve"> </w:t>
      </w:r>
      <w:r w:rsidR="00757247" w:rsidRPr="008C62B5">
        <w:rPr>
          <w:rFonts w:ascii="Garamond" w:hAnsi="Garamond"/>
          <w:color w:val="000000" w:themeColor="text1"/>
        </w:rPr>
        <w:t xml:space="preserve">The City of Piedmont Board of Trustees. </w:t>
      </w:r>
    </w:p>
    <w:p w:rsidR="00075E48" w:rsidRPr="008C62B5" w:rsidRDefault="00075E48"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BUILDING:</w:t>
      </w:r>
      <w:r w:rsidR="00EB134D" w:rsidRPr="008C62B5">
        <w:rPr>
          <w:rFonts w:ascii="Garamond" w:hAnsi="Garamond"/>
          <w:color w:val="000000" w:themeColor="text1"/>
        </w:rPr>
        <w:t xml:space="preserve"> </w:t>
      </w:r>
      <w:r w:rsidRPr="008C62B5">
        <w:rPr>
          <w:rFonts w:ascii="Garamond" w:hAnsi="Garamond"/>
          <w:color w:val="000000" w:themeColor="text1"/>
        </w:rPr>
        <w:t xml:space="preserve">A structure that has a roof and is enclosed on its sides. </w:t>
      </w:r>
      <w:r w:rsidR="00757247" w:rsidRPr="008C62B5">
        <w:rPr>
          <w:rFonts w:ascii="Garamond" w:hAnsi="Garamond"/>
          <w:color w:val="000000" w:themeColor="text1"/>
        </w:rPr>
        <w:t xml:space="preserve">  </w:t>
      </w:r>
    </w:p>
    <w:p w:rsidR="009668DB" w:rsidRPr="008C62B5" w:rsidRDefault="00075E48"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BUILDING COVERAGE:</w:t>
      </w:r>
      <w:r w:rsidR="00EB134D" w:rsidRPr="008C62B5">
        <w:rPr>
          <w:rFonts w:ascii="Garamond" w:hAnsi="Garamond"/>
          <w:color w:val="000000" w:themeColor="text1"/>
        </w:rPr>
        <w:t xml:space="preserve"> </w:t>
      </w:r>
      <w:r w:rsidRPr="008C62B5">
        <w:rPr>
          <w:rFonts w:ascii="Garamond" w:hAnsi="Garamond"/>
          <w:color w:val="000000" w:themeColor="text1"/>
        </w:rPr>
        <w:t xml:space="preserve">The area that is covered by buildings and other roofed structures. </w:t>
      </w:r>
    </w:p>
    <w:p w:rsidR="004225EF" w:rsidRPr="008C62B5" w:rsidRDefault="00075E48"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CARETAKER:  </w:t>
      </w:r>
      <w:r w:rsidR="009E7769" w:rsidRPr="008C62B5">
        <w:rPr>
          <w:rFonts w:ascii="Garamond" w:hAnsi="Garamond"/>
          <w:color w:val="000000" w:themeColor="text1"/>
        </w:rPr>
        <w:t xml:space="preserve">A caretaker looks after or provides security for goods or property.  </w:t>
      </w:r>
    </w:p>
    <w:p w:rsidR="004225EF" w:rsidRPr="008C62B5" w:rsidRDefault="004225EF"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CARRIER ON WHEELS (COW): A portable self-contained cell site that can be moved to a location and set up to provide personal wireless services on a temporary or emergency basis.  A COW is normally vehicle-mounted and contains a telescoping boom and an antenna support.</w:t>
      </w:r>
    </w:p>
    <w:p w:rsidR="00D7615E" w:rsidRPr="008C62B5" w:rsidRDefault="00D7615E"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CITY:  The City of Piedmont, South Dakota. </w:t>
      </w:r>
    </w:p>
    <w:p w:rsidR="00DA4AFE" w:rsidRPr="008C62B5" w:rsidRDefault="00DA4AFE"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COMMUNITY FACILITIES: Community facilities are uses of a public or nonprofit nature that provide a local service to people of the community.  Examples include: libraries; museums; senior </w:t>
      </w:r>
      <w:r w:rsidRPr="008C62B5">
        <w:rPr>
          <w:rFonts w:ascii="Garamond" w:hAnsi="Garamond"/>
          <w:color w:val="000000" w:themeColor="text1"/>
        </w:rPr>
        <w:lastRenderedPageBreak/>
        <w:t xml:space="preserve">centers; historic and monument sites; </w:t>
      </w:r>
      <w:r w:rsidR="00C20E27" w:rsidRPr="008C62B5">
        <w:rPr>
          <w:rFonts w:ascii="Garamond" w:hAnsi="Garamond"/>
          <w:color w:val="000000" w:themeColor="text1"/>
        </w:rPr>
        <w:t xml:space="preserve">clubs or lodges; </w:t>
      </w:r>
      <w:r w:rsidRPr="008C62B5">
        <w:rPr>
          <w:rFonts w:ascii="Garamond" w:hAnsi="Garamond"/>
          <w:color w:val="000000" w:themeColor="text1"/>
        </w:rPr>
        <w:t xml:space="preserve">public swimming pools; and, public safety facilities, such as police, ambulance, and fire stations. </w:t>
      </w:r>
    </w:p>
    <w:p w:rsidR="00443B72" w:rsidRPr="008C62B5" w:rsidRDefault="00443B72" w:rsidP="00443B7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COMPLETE APPLICATION:  A complete application contains all of the information and items required per this Ordinance, and/or City policy.  </w:t>
      </w:r>
    </w:p>
    <w:p w:rsidR="009E7769" w:rsidRPr="008C62B5" w:rsidRDefault="009E7769"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COMPREHENSIVE PLAN:  The currently adopted Piedmont Comprehensive Plan.  </w:t>
      </w:r>
    </w:p>
    <w:p w:rsidR="009E7769" w:rsidRPr="008C62B5" w:rsidRDefault="009E7769"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CONCENTRATED ANIMAL FEEDING OPERTATION (CAFO):  A lot or facility that stables or confines and feeds or maintains animals for a total of forty-five (45) days or more in a </w:t>
      </w:r>
      <w:r w:rsidR="00A86705" w:rsidRPr="008C62B5">
        <w:rPr>
          <w:rFonts w:ascii="Garamond" w:hAnsi="Garamond"/>
          <w:color w:val="000000" w:themeColor="text1"/>
        </w:rPr>
        <w:t xml:space="preserve">twelve- (12) </w:t>
      </w:r>
      <w:r w:rsidRPr="008C62B5">
        <w:rPr>
          <w:rFonts w:ascii="Garamond" w:hAnsi="Garamond"/>
          <w:color w:val="000000" w:themeColor="text1"/>
        </w:rPr>
        <w:t>month period</w:t>
      </w:r>
      <w:r w:rsidR="007B7806" w:rsidRPr="008C62B5">
        <w:rPr>
          <w:rFonts w:ascii="Garamond" w:hAnsi="Garamond"/>
          <w:color w:val="000000" w:themeColor="text1"/>
        </w:rPr>
        <w:t xml:space="preserve"> and requires a permit from DENR</w:t>
      </w:r>
      <w:r w:rsidRPr="008C62B5">
        <w:rPr>
          <w:rFonts w:ascii="Garamond" w:hAnsi="Garamond"/>
          <w:color w:val="000000" w:themeColor="text1"/>
        </w:rPr>
        <w:t xml:space="preserve">. </w:t>
      </w:r>
    </w:p>
    <w:p w:rsidR="009E7769" w:rsidRPr="008C62B5" w:rsidRDefault="00EB134D"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CONDITIONAL USE: </w:t>
      </w:r>
      <w:r w:rsidR="004672E5" w:rsidRPr="008C62B5">
        <w:rPr>
          <w:rFonts w:ascii="Garamond" w:hAnsi="Garamond"/>
          <w:color w:val="000000" w:themeColor="text1"/>
        </w:rPr>
        <w:t xml:space="preserve">A conditional use is any use that, owing to certain special characteristics attendant to its operation, may be permitted in a zoning district subject to the evaluation and approval </w:t>
      </w:r>
      <w:r w:rsidR="008F08C9" w:rsidRPr="008C62B5">
        <w:rPr>
          <w:rFonts w:ascii="Garamond" w:hAnsi="Garamond"/>
          <w:color w:val="000000" w:themeColor="text1"/>
        </w:rPr>
        <w:t>following the process established in this O</w:t>
      </w:r>
      <w:r w:rsidR="004672E5" w:rsidRPr="008C62B5">
        <w:rPr>
          <w:rFonts w:ascii="Garamond" w:hAnsi="Garamond"/>
          <w:color w:val="000000" w:themeColor="text1"/>
        </w:rPr>
        <w:t>rdinance.  A conditional use is subject to requirements that are different from the requirements imposed for any use permitted by</w:t>
      </w:r>
      <w:r w:rsidR="00783CC8" w:rsidRPr="008C62B5">
        <w:rPr>
          <w:rFonts w:ascii="Garamond" w:hAnsi="Garamond"/>
          <w:color w:val="000000" w:themeColor="text1"/>
        </w:rPr>
        <w:t xml:space="preserve"> right in a zoning district. </w:t>
      </w:r>
    </w:p>
    <w:p w:rsidR="00443B72" w:rsidRPr="008C62B5" w:rsidRDefault="0068101C"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DAYCARE CENTERS:  A daycare center provides day or evening care of two or more children or adults in need of supervision outside of their homes for a fee.  Examples include:  childcare centers; preschools; nursery schools; and senior daycare programs.  In-home daycare is not included in this category and is considered a Home Occupation. </w:t>
      </w:r>
    </w:p>
    <w:p w:rsidR="00443B72" w:rsidRPr="008C62B5" w:rsidRDefault="00443B72" w:rsidP="00443B7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DEPARTMENT OF ENVIRONMENT AND NATURAL RESOURCES (DENR):  The South Dakota Department of Environment and Natural Resources.  </w:t>
      </w:r>
    </w:p>
    <w:p w:rsidR="00443B72" w:rsidRPr="008C62B5" w:rsidRDefault="00443B72" w:rsidP="00443B7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DEPARTMENT OF HEALTH:  The South Dakota Department of Health.</w:t>
      </w:r>
    </w:p>
    <w:p w:rsidR="0055340B" w:rsidRPr="008C62B5" w:rsidRDefault="0055340B"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DETENTION FACILITIES:  Detention facilities include facilities for judicially required detention or incarceration of people.  Inmates and detainees are under 24-hour supervision. Examples include: prisons; jails; probation centers;</w:t>
      </w:r>
      <w:r w:rsidR="00443B72" w:rsidRPr="008C62B5">
        <w:rPr>
          <w:rFonts w:ascii="Garamond" w:hAnsi="Garamond"/>
          <w:color w:val="000000" w:themeColor="text1"/>
        </w:rPr>
        <w:t xml:space="preserve"> alternative or post incarceration facilities; </w:t>
      </w:r>
      <w:r w:rsidRPr="008C62B5">
        <w:rPr>
          <w:rFonts w:ascii="Garamond" w:hAnsi="Garamond"/>
          <w:color w:val="000000" w:themeColor="text1"/>
        </w:rPr>
        <w:t xml:space="preserve">and, juvenile detention homes. </w:t>
      </w:r>
    </w:p>
    <w:p w:rsidR="004672E5" w:rsidRPr="008C62B5" w:rsidRDefault="00EB134D"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DEVELOP: </w:t>
      </w:r>
      <w:r w:rsidR="004672E5" w:rsidRPr="008C62B5">
        <w:rPr>
          <w:rFonts w:ascii="Garamond" w:hAnsi="Garamond"/>
          <w:color w:val="000000" w:themeColor="text1"/>
        </w:rPr>
        <w:t xml:space="preserve">To construct or alter a structure or to make a physical change to the land.  </w:t>
      </w:r>
    </w:p>
    <w:p w:rsidR="00E72024" w:rsidRPr="008C62B5" w:rsidRDefault="00EB134D"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DRAINAGEWAY: </w:t>
      </w:r>
      <w:r w:rsidR="00E72024" w:rsidRPr="008C62B5">
        <w:rPr>
          <w:rFonts w:ascii="Garamond" w:hAnsi="Garamond"/>
          <w:color w:val="000000" w:themeColor="text1"/>
        </w:rPr>
        <w:t xml:space="preserve">An open linear depression, whether constructed or natural, which functions for the collection and drainage of surface water.  </w:t>
      </w:r>
    </w:p>
    <w:p w:rsidR="00E72024" w:rsidRPr="008C62B5" w:rsidRDefault="00EB134D"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DRIVEWAY: </w:t>
      </w:r>
      <w:r w:rsidR="00E72024" w:rsidRPr="008C62B5">
        <w:rPr>
          <w:rFonts w:ascii="Garamond" w:hAnsi="Garamond"/>
          <w:color w:val="000000" w:themeColor="text1"/>
        </w:rPr>
        <w:t xml:space="preserve">The area that provides vehicular access to a site.  A driveway begins at the property line and extends into the site. </w:t>
      </w:r>
    </w:p>
    <w:p w:rsidR="001B350E" w:rsidRPr="008C62B5" w:rsidRDefault="00EB134D"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DWELLING UNIT: </w:t>
      </w:r>
      <w:r w:rsidR="001B350E" w:rsidRPr="008C62B5">
        <w:rPr>
          <w:rFonts w:ascii="Garamond" w:hAnsi="Garamond"/>
          <w:color w:val="000000" w:themeColor="text1"/>
        </w:rPr>
        <w:t>A building, or a portion of a building that has independent living facilities including provisions for sleeping, cooking, and sanitation, and that is designed for residential occupancy by a household</w:t>
      </w:r>
      <w:r w:rsidR="005F07EC" w:rsidRPr="008C62B5">
        <w:rPr>
          <w:rFonts w:ascii="Garamond" w:hAnsi="Garamond"/>
          <w:color w:val="000000" w:themeColor="text1"/>
        </w:rPr>
        <w:t>.</w:t>
      </w:r>
    </w:p>
    <w:p w:rsidR="00E72024" w:rsidRPr="008C62B5" w:rsidRDefault="00EB134D"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EASEMENT: </w:t>
      </w:r>
      <w:r w:rsidR="00E72024" w:rsidRPr="008C62B5">
        <w:rPr>
          <w:rFonts w:ascii="Garamond" w:hAnsi="Garamond"/>
          <w:color w:val="000000" w:themeColor="text1"/>
        </w:rPr>
        <w:t xml:space="preserve">A grant of rights by a property owner that allows </w:t>
      </w:r>
      <w:r w:rsidR="005F07EC" w:rsidRPr="008C62B5">
        <w:rPr>
          <w:rFonts w:ascii="Garamond" w:hAnsi="Garamond"/>
          <w:color w:val="000000" w:themeColor="text1"/>
        </w:rPr>
        <w:t>an</w:t>
      </w:r>
      <w:r w:rsidR="00E72024" w:rsidRPr="008C62B5">
        <w:rPr>
          <w:rFonts w:ascii="Garamond" w:hAnsi="Garamond"/>
          <w:color w:val="000000" w:themeColor="text1"/>
        </w:rPr>
        <w:t>other</w:t>
      </w:r>
      <w:r w:rsidR="005F07EC" w:rsidRPr="008C62B5">
        <w:rPr>
          <w:rFonts w:ascii="Garamond" w:hAnsi="Garamond"/>
          <w:color w:val="000000" w:themeColor="text1"/>
        </w:rPr>
        <w:t xml:space="preserve"> person</w:t>
      </w:r>
      <w:r w:rsidR="00E72024" w:rsidRPr="008C62B5">
        <w:rPr>
          <w:rFonts w:ascii="Garamond" w:hAnsi="Garamond"/>
          <w:color w:val="000000" w:themeColor="text1"/>
        </w:rPr>
        <w:t xml:space="preserve"> to use the owner’s land for a specific purpose, such as access or to locate utilities.  </w:t>
      </w:r>
      <w:r w:rsidR="00443B72" w:rsidRPr="008C62B5">
        <w:rPr>
          <w:rFonts w:ascii="Garamond" w:hAnsi="Garamond"/>
          <w:color w:val="000000" w:themeColor="text1"/>
        </w:rPr>
        <w:t>An easement is self-perpetuating and runs with the land</w:t>
      </w:r>
      <w:r w:rsidR="001B5174" w:rsidRPr="008C62B5">
        <w:rPr>
          <w:rFonts w:ascii="Garamond" w:hAnsi="Garamond"/>
          <w:color w:val="000000" w:themeColor="text1"/>
        </w:rPr>
        <w:t>.</w:t>
      </w:r>
    </w:p>
    <w:p w:rsidR="001B5174" w:rsidRPr="008C62B5" w:rsidRDefault="001B5174"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FLOOR AREA:  The sum of the gross floor area for each of the several stories under roof, measured from the exterior limits or faces of a building or structure.</w:t>
      </w:r>
    </w:p>
    <w:p w:rsidR="00E72024" w:rsidRPr="008C62B5" w:rsidRDefault="00EB134D"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GARAGE: </w:t>
      </w:r>
      <w:r w:rsidR="00E72024" w:rsidRPr="008C62B5">
        <w:rPr>
          <w:rFonts w:ascii="Garamond" w:hAnsi="Garamond"/>
          <w:color w:val="000000" w:themeColor="text1"/>
        </w:rPr>
        <w:t xml:space="preserve">A covered structure designed to provide shelter for vehicles, and which is accessory to a primary residential use on the lot.  Carports are considered garages. </w:t>
      </w:r>
    </w:p>
    <w:p w:rsidR="00E72024" w:rsidRPr="008C62B5" w:rsidRDefault="00E72024"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GROUP </w:t>
      </w:r>
      <w:r w:rsidR="001B350E" w:rsidRPr="008C62B5">
        <w:rPr>
          <w:rFonts w:ascii="Garamond" w:hAnsi="Garamond"/>
          <w:color w:val="000000" w:themeColor="text1"/>
        </w:rPr>
        <w:t>LIVING</w:t>
      </w:r>
      <w:r w:rsidR="00EB134D" w:rsidRPr="008C62B5">
        <w:rPr>
          <w:rFonts w:ascii="Garamond" w:hAnsi="Garamond"/>
          <w:color w:val="000000" w:themeColor="text1"/>
        </w:rPr>
        <w:t xml:space="preserve">: </w:t>
      </w:r>
      <w:r w:rsidRPr="008C62B5">
        <w:rPr>
          <w:rFonts w:ascii="Garamond" w:hAnsi="Garamond"/>
          <w:color w:val="000000" w:themeColor="text1"/>
        </w:rPr>
        <w:t xml:space="preserve">A facility, licensed by the appropriate state or local agency that provides resident service to individuals of whom one or more are unrelated.  These are individuals with disabilities, aged, undergoing rehabilitation, or in need of adult supervision.  </w:t>
      </w:r>
      <w:r w:rsidR="00934EB6" w:rsidRPr="008C62B5">
        <w:rPr>
          <w:rFonts w:ascii="Garamond" w:hAnsi="Garamond"/>
          <w:color w:val="000000" w:themeColor="text1"/>
        </w:rPr>
        <w:t>The size of the group is typically larger than the average size of a household.  Examples include monas</w:t>
      </w:r>
      <w:r w:rsidR="001F6D98" w:rsidRPr="008C62B5">
        <w:rPr>
          <w:rFonts w:ascii="Garamond" w:hAnsi="Garamond"/>
          <w:color w:val="000000" w:themeColor="text1"/>
        </w:rPr>
        <w:t>teries and convents; nursing and convalescent homes; group homes for the physically or intellectually disabled, or emotionally disturbed;</w:t>
      </w:r>
      <w:r w:rsidR="00443B72" w:rsidRPr="008C62B5">
        <w:rPr>
          <w:rFonts w:ascii="Garamond" w:hAnsi="Garamond"/>
          <w:color w:val="000000" w:themeColor="text1"/>
        </w:rPr>
        <w:t xml:space="preserve"> and,</w:t>
      </w:r>
      <w:r w:rsidR="001F6D98" w:rsidRPr="008C62B5">
        <w:rPr>
          <w:rFonts w:ascii="Garamond" w:hAnsi="Garamond"/>
          <w:color w:val="000000" w:themeColor="text1"/>
        </w:rPr>
        <w:t xml:space="preserve"> residential programs for drug and alcohol treat</w:t>
      </w:r>
      <w:r w:rsidR="00443B72" w:rsidRPr="008C62B5">
        <w:rPr>
          <w:rFonts w:ascii="Garamond" w:hAnsi="Garamond"/>
          <w:color w:val="000000" w:themeColor="text1"/>
        </w:rPr>
        <w:t>ment.</w:t>
      </w:r>
      <w:r w:rsidR="001F6D98" w:rsidRPr="008C62B5">
        <w:rPr>
          <w:rFonts w:ascii="Garamond" w:hAnsi="Garamond"/>
          <w:color w:val="000000" w:themeColor="text1"/>
        </w:rPr>
        <w:t xml:space="preserve"> </w:t>
      </w:r>
    </w:p>
    <w:p w:rsidR="0027722E" w:rsidRPr="008C62B5" w:rsidRDefault="00EB134D"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lastRenderedPageBreak/>
        <w:t xml:space="preserve">HEIGHT: </w:t>
      </w:r>
      <w:r w:rsidR="00E72024" w:rsidRPr="008C62B5">
        <w:rPr>
          <w:rFonts w:ascii="Garamond" w:hAnsi="Garamond"/>
          <w:color w:val="000000" w:themeColor="text1"/>
        </w:rPr>
        <w:t xml:space="preserve">The vertical distance measured from the average ground elevation of the proposed finished grade to the highest point of </w:t>
      </w:r>
      <w:r w:rsidR="0027722E" w:rsidRPr="008C62B5">
        <w:rPr>
          <w:rFonts w:ascii="Garamond" w:hAnsi="Garamond"/>
          <w:color w:val="000000" w:themeColor="text1"/>
        </w:rPr>
        <w:t xml:space="preserve">the </w:t>
      </w:r>
      <w:r w:rsidR="00E0105D" w:rsidRPr="008C62B5">
        <w:rPr>
          <w:rFonts w:ascii="Garamond" w:hAnsi="Garamond"/>
          <w:color w:val="000000" w:themeColor="text1"/>
        </w:rPr>
        <w:t>structure</w:t>
      </w:r>
      <w:r w:rsidR="0027722E" w:rsidRPr="008C62B5">
        <w:rPr>
          <w:rFonts w:ascii="Garamond" w:hAnsi="Garamond"/>
          <w:color w:val="000000" w:themeColor="text1"/>
        </w:rPr>
        <w:t xml:space="preserve">. </w:t>
      </w:r>
    </w:p>
    <w:p w:rsidR="00E72024" w:rsidRPr="008C62B5" w:rsidRDefault="00EB134D"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HOME OCCUPATION: </w:t>
      </w:r>
      <w:r w:rsidR="0027722E" w:rsidRPr="008C62B5">
        <w:rPr>
          <w:rFonts w:ascii="Garamond" w:hAnsi="Garamond"/>
          <w:color w:val="000000" w:themeColor="text1"/>
        </w:rPr>
        <w:t xml:space="preserve">A business activity that is carried out on the same site as a dwelling unit, and which is accessory to the residential use on the site.  </w:t>
      </w:r>
      <w:r w:rsidR="00E72024" w:rsidRPr="008C62B5">
        <w:rPr>
          <w:rFonts w:ascii="Garamond" w:hAnsi="Garamond"/>
          <w:color w:val="000000" w:themeColor="text1"/>
        </w:rPr>
        <w:t xml:space="preserve"> </w:t>
      </w:r>
    </w:p>
    <w:p w:rsidR="0027722E" w:rsidRPr="008C62B5" w:rsidRDefault="00EB134D"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HOTEL: </w:t>
      </w:r>
      <w:r w:rsidR="0027722E" w:rsidRPr="008C62B5">
        <w:rPr>
          <w:rFonts w:ascii="Garamond" w:hAnsi="Garamond"/>
          <w:color w:val="000000" w:themeColor="text1"/>
        </w:rPr>
        <w:t xml:space="preserve">A building designed, used or offered for temporary residential occupancy, including tourist homes and motels.  </w:t>
      </w:r>
      <w:r w:rsidR="00985494" w:rsidRPr="008C62B5">
        <w:rPr>
          <w:rFonts w:ascii="Garamond" w:hAnsi="Garamond"/>
          <w:color w:val="000000" w:themeColor="text1"/>
        </w:rPr>
        <w:t>A hotel is a Retail Sales &amp; Service</w:t>
      </w:r>
      <w:r w:rsidR="00CE356C" w:rsidRPr="008C62B5">
        <w:rPr>
          <w:rFonts w:ascii="Garamond" w:hAnsi="Garamond"/>
          <w:color w:val="000000" w:themeColor="text1"/>
        </w:rPr>
        <w:t xml:space="preserve"> use</w:t>
      </w:r>
      <w:r w:rsidR="00985494" w:rsidRPr="008C62B5">
        <w:rPr>
          <w:rFonts w:ascii="Garamond" w:hAnsi="Garamond"/>
          <w:color w:val="000000" w:themeColor="text1"/>
        </w:rPr>
        <w:t xml:space="preserve">. </w:t>
      </w:r>
    </w:p>
    <w:p w:rsidR="001B350E" w:rsidRPr="008C62B5" w:rsidRDefault="00EB134D"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HOUSE: </w:t>
      </w:r>
      <w:r w:rsidR="001B350E" w:rsidRPr="008C62B5">
        <w:rPr>
          <w:rFonts w:ascii="Garamond" w:hAnsi="Garamond"/>
          <w:color w:val="000000" w:themeColor="text1"/>
        </w:rPr>
        <w:t>A detached</w:t>
      </w:r>
      <w:r w:rsidR="00EE5CFF" w:rsidRPr="008C62B5">
        <w:rPr>
          <w:rFonts w:ascii="Garamond" w:hAnsi="Garamond"/>
          <w:color w:val="000000" w:themeColor="text1"/>
        </w:rPr>
        <w:t xml:space="preserve"> dwelling unit located on its own lot. </w:t>
      </w:r>
    </w:p>
    <w:p w:rsidR="0027722E" w:rsidRPr="008C62B5" w:rsidRDefault="0027722E"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HOUSEHOLD:</w:t>
      </w:r>
      <w:r w:rsidR="00EB134D" w:rsidRPr="008C62B5">
        <w:rPr>
          <w:rFonts w:ascii="Garamond" w:hAnsi="Garamond"/>
          <w:color w:val="000000" w:themeColor="text1"/>
        </w:rPr>
        <w:t xml:space="preserve"> </w:t>
      </w:r>
      <w:r w:rsidRPr="008C62B5">
        <w:rPr>
          <w:rFonts w:ascii="Garamond" w:hAnsi="Garamond"/>
          <w:color w:val="000000" w:themeColor="text1"/>
        </w:rPr>
        <w:t>One or more persons related by blood, marriage, legal adoption or guardianship, who live together in one dwelling unit</w:t>
      </w:r>
      <w:r w:rsidR="00EB134D" w:rsidRPr="008C62B5">
        <w:rPr>
          <w:rFonts w:ascii="Garamond" w:hAnsi="Garamond"/>
          <w:color w:val="000000" w:themeColor="text1"/>
        </w:rPr>
        <w:t xml:space="preserve">, or a group not to exceed five (5) persons not related by blood, marriage, legal adoption or guardianship, living together as a single housekeeping unit and using common cooking facilities. </w:t>
      </w:r>
    </w:p>
    <w:p w:rsidR="00432482" w:rsidRPr="008C62B5" w:rsidRDefault="00432482"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INDUSTRIAL SERVICE: Industrial service businesses repair or service industrial, business, or consumer machinery.  Few customers come to the site.  Examples include: welding shops; machine shops; tool repair; salvage or wrecking of heavy machinery, metal or building materials; towing and vehicle storage; auto and truck salvage and wrecking; fuel oil distributors; and, laundry, dry-cleaning and carpet cleaning plants.  </w:t>
      </w:r>
    </w:p>
    <w:p w:rsidR="003A646F" w:rsidRPr="008C62B5" w:rsidRDefault="003A646F"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LE</w:t>
      </w:r>
      <w:r w:rsidR="00EB134D" w:rsidRPr="008C62B5">
        <w:rPr>
          <w:rFonts w:ascii="Garamond" w:hAnsi="Garamond"/>
          <w:color w:val="000000" w:themeColor="text1"/>
        </w:rPr>
        <w:t xml:space="preserve">GAL NONCONFORMING DEVELOPMENT: </w:t>
      </w:r>
      <w:r w:rsidRPr="008C62B5">
        <w:rPr>
          <w:rFonts w:ascii="Garamond" w:hAnsi="Garamond"/>
          <w:color w:val="000000" w:themeColor="text1"/>
        </w:rPr>
        <w:t xml:space="preserve">An element of a development, such as a setback or building height existing at the time of </w:t>
      </w:r>
      <w:r w:rsidR="00E0105D" w:rsidRPr="008C62B5">
        <w:rPr>
          <w:rFonts w:ascii="Garamond" w:hAnsi="Garamond"/>
          <w:color w:val="000000" w:themeColor="text1"/>
        </w:rPr>
        <w:t>enactment</w:t>
      </w:r>
      <w:r w:rsidRPr="008C62B5">
        <w:rPr>
          <w:rFonts w:ascii="Garamond" w:hAnsi="Garamond"/>
          <w:color w:val="000000" w:themeColor="text1"/>
        </w:rPr>
        <w:t xml:space="preserve"> of this title </w:t>
      </w:r>
      <w:r w:rsidR="00E0105D" w:rsidRPr="008C62B5">
        <w:rPr>
          <w:rFonts w:ascii="Garamond" w:hAnsi="Garamond"/>
          <w:color w:val="000000" w:themeColor="text1"/>
        </w:rPr>
        <w:t xml:space="preserve">that </w:t>
      </w:r>
      <w:r w:rsidRPr="008C62B5">
        <w:rPr>
          <w:rFonts w:ascii="Garamond" w:hAnsi="Garamond"/>
          <w:color w:val="000000" w:themeColor="text1"/>
        </w:rPr>
        <w:t xml:space="preserve">is not legally conforming to the regulations of the zoning district in which it is situated.  </w:t>
      </w:r>
    </w:p>
    <w:p w:rsidR="0027722E" w:rsidRPr="008C62B5" w:rsidRDefault="00EB134D"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LEGAL NONCONFORMING USE: </w:t>
      </w:r>
      <w:r w:rsidR="0027722E" w:rsidRPr="008C62B5">
        <w:rPr>
          <w:rFonts w:ascii="Garamond" w:hAnsi="Garamond"/>
          <w:color w:val="000000" w:themeColor="text1"/>
        </w:rPr>
        <w:t xml:space="preserve">A use of land existing at the time of enactment of this title </w:t>
      </w:r>
      <w:r w:rsidR="00E0105D" w:rsidRPr="008C62B5">
        <w:rPr>
          <w:rFonts w:ascii="Garamond" w:hAnsi="Garamond"/>
          <w:color w:val="000000" w:themeColor="text1"/>
        </w:rPr>
        <w:t xml:space="preserve">that </w:t>
      </w:r>
      <w:r w:rsidR="0027722E" w:rsidRPr="008C62B5">
        <w:rPr>
          <w:rFonts w:ascii="Garamond" w:hAnsi="Garamond"/>
          <w:color w:val="000000" w:themeColor="text1"/>
        </w:rPr>
        <w:t xml:space="preserve">is not legally conforming to the regulations of the zoning district in which it is situated.  </w:t>
      </w:r>
    </w:p>
    <w:p w:rsidR="00EF7AB8" w:rsidRPr="008C62B5" w:rsidRDefault="0065683F" w:rsidP="00291B27">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LIQUOR STORE</w:t>
      </w:r>
      <w:r w:rsidR="00EF7AB8" w:rsidRPr="008C62B5">
        <w:rPr>
          <w:rFonts w:ascii="Garamond" w:hAnsi="Garamond"/>
          <w:color w:val="000000" w:themeColor="text1"/>
        </w:rPr>
        <w:t>S</w:t>
      </w:r>
      <w:r w:rsidRPr="008C62B5">
        <w:rPr>
          <w:rFonts w:ascii="Garamond" w:hAnsi="Garamond"/>
          <w:color w:val="000000" w:themeColor="text1"/>
        </w:rPr>
        <w:t xml:space="preserve">: A liquor store is characterized by the retail sale of beer, wine, and/or other alcoholic beverages for consumption off-premises.  </w:t>
      </w:r>
    </w:p>
    <w:p w:rsidR="003A646F" w:rsidRPr="008C62B5" w:rsidRDefault="00EB134D" w:rsidP="00291B27">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LOT: </w:t>
      </w:r>
      <w:r w:rsidR="00291B27" w:rsidRPr="008C62B5">
        <w:rPr>
          <w:rFonts w:ascii="Garamond" w:hAnsi="Garamond"/>
          <w:color w:val="000000" w:themeColor="text1"/>
        </w:rPr>
        <w:t xml:space="preserve">A parcel of land established by plat, subdivision, or as otherwise permitted by law, to be separately owned, used, or developed.     </w:t>
      </w:r>
    </w:p>
    <w:p w:rsidR="003A646F" w:rsidRPr="008C62B5" w:rsidRDefault="00EB134D"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LOT LINE: </w:t>
      </w:r>
      <w:r w:rsidR="003A646F" w:rsidRPr="008C62B5">
        <w:rPr>
          <w:rFonts w:ascii="Garamond" w:hAnsi="Garamond"/>
          <w:color w:val="000000" w:themeColor="text1"/>
        </w:rPr>
        <w:t xml:space="preserve">The property lines along the edge of a lot. </w:t>
      </w:r>
    </w:p>
    <w:p w:rsidR="003A646F" w:rsidRPr="008C62B5" w:rsidRDefault="00EB134D"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LOT LINE, FRONT: </w:t>
      </w:r>
      <w:r w:rsidR="003A646F" w:rsidRPr="008C62B5">
        <w:rPr>
          <w:rFonts w:ascii="Garamond" w:hAnsi="Garamond"/>
          <w:color w:val="000000" w:themeColor="text1"/>
        </w:rPr>
        <w:t xml:space="preserve">A lot line that abuts a street. On a corner lot, the front lot line is the shortest of the lot lines that abut a street.  If two or more street lot lines are of equal length, then the applicant or property owner can choose which lot line is to be the front.  </w:t>
      </w:r>
    </w:p>
    <w:p w:rsidR="003A646F" w:rsidRPr="008C62B5" w:rsidRDefault="00EB134D"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LOT LINE, REAR: </w:t>
      </w:r>
      <w:r w:rsidR="003A646F" w:rsidRPr="008C62B5">
        <w:rPr>
          <w:rFonts w:ascii="Garamond" w:hAnsi="Garamond"/>
          <w:color w:val="000000" w:themeColor="text1"/>
        </w:rPr>
        <w:t xml:space="preserve">A lot line that is opposite a front lot line.  </w:t>
      </w:r>
    </w:p>
    <w:p w:rsidR="006B68F8" w:rsidRPr="008C62B5" w:rsidRDefault="00EB134D"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LOT LINE, SIDE: </w:t>
      </w:r>
      <w:r w:rsidR="003A646F" w:rsidRPr="008C62B5">
        <w:rPr>
          <w:rFonts w:ascii="Garamond" w:hAnsi="Garamond"/>
          <w:color w:val="000000" w:themeColor="text1"/>
        </w:rPr>
        <w:t>A lot line that is neither a front or rear lot line.  On a corner lot, the longer lot line that abuts a street is a side lot line.</w:t>
      </w:r>
    </w:p>
    <w:p w:rsidR="0065683F" w:rsidRPr="008C62B5" w:rsidRDefault="0065683F"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MAJOR EVENT ENTERTAINMENT:  Major event entertainment uses are characterized by activities and structures that draw large numbers of people to specific events or attractions.  Examples include:  race tracks, sports areas; rodeo grounds; exhibition areas; drive-in theaters; amusement parks; golf courses and country clubs; tourist attraction sites; and, fairgrounds.  </w:t>
      </w:r>
    </w:p>
    <w:p w:rsidR="006B68F8" w:rsidRPr="008C62B5" w:rsidRDefault="00EB134D"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MANUFACTURED HOME: </w:t>
      </w:r>
      <w:r w:rsidR="006B68F8" w:rsidRPr="008C62B5">
        <w:rPr>
          <w:rFonts w:ascii="Garamond" w:hAnsi="Garamond"/>
          <w:color w:val="000000" w:themeColor="text1"/>
        </w:rPr>
        <w:t xml:space="preserve">A </w:t>
      </w:r>
      <w:r w:rsidR="00B25B5D" w:rsidRPr="008C62B5">
        <w:rPr>
          <w:rFonts w:ascii="Garamond" w:hAnsi="Garamond"/>
          <w:color w:val="000000" w:themeColor="text1"/>
        </w:rPr>
        <w:t>movable living unit designe</w:t>
      </w:r>
      <w:r w:rsidR="00CE356C" w:rsidRPr="008C62B5">
        <w:rPr>
          <w:rFonts w:ascii="Garamond" w:hAnsi="Garamond"/>
          <w:color w:val="000000" w:themeColor="text1"/>
        </w:rPr>
        <w:t>d for year-round occupancy, having</w:t>
      </w:r>
      <w:r w:rsidR="00B25B5D" w:rsidRPr="008C62B5">
        <w:rPr>
          <w:rFonts w:ascii="Garamond" w:hAnsi="Garamond"/>
          <w:color w:val="000000" w:themeColor="text1"/>
        </w:rPr>
        <w:t xml:space="preserve"> no foundation other than wheels, jacks, piers or skirting, and which is capable of being moved, towed or transported by another vehicle.  Manufactured homes shall comply with the requirements of the Manufactured Home Construction and Safety Standards effective June 15, 1976. </w:t>
      </w:r>
    </w:p>
    <w:p w:rsidR="006B68F8" w:rsidRPr="008C62B5" w:rsidRDefault="00EB134D"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MANUFACTURED HOME PARK:</w:t>
      </w:r>
      <w:r w:rsidR="00B25B5D" w:rsidRPr="008C62B5">
        <w:rPr>
          <w:rFonts w:ascii="Garamond" w:hAnsi="Garamond"/>
          <w:color w:val="000000" w:themeColor="text1"/>
        </w:rPr>
        <w:t xml:space="preserve"> A contiguous parcel of land of at least five (5) acres that is used for the accommodation of occupied manufactured homes.  </w:t>
      </w:r>
      <w:r w:rsidR="001F6D98" w:rsidRPr="008C62B5">
        <w:rPr>
          <w:rFonts w:ascii="Garamond" w:hAnsi="Garamond"/>
          <w:color w:val="000000" w:themeColor="text1"/>
        </w:rPr>
        <w:t xml:space="preserve">This definition does not include Recreational Vehicle Parks. </w:t>
      </w:r>
    </w:p>
    <w:p w:rsidR="00882700" w:rsidRPr="008C62B5" w:rsidRDefault="00882700"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MANUFACTURING AND PRODUCTION:  Manufacturing and production businesses are involved in manufacturing, processing, fabrication, packaging, or assembly of goods.  Goods are </w:t>
      </w:r>
      <w:r w:rsidRPr="008C62B5">
        <w:rPr>
          <w:rFonts w:ascii="Garamond" w:hAnsi="Garamond"/>
          <w:color w:val="000000" w:themeColor="text1"/>
        </w:rPr>
        <w:lastRenderedPageBreak/>
        <w:t xml:space="preserve">generally not displayed or sold on this site.  Few customers come to the site.  Examples include:  processing of food; breweries; distilleries; wineries; production of textile or apparel; production of </w:t>
      </w:r>
      <w:r w:rsidR="00A30137" w:rsidRPr="008C62B5">
        <w:rPr>
          <w:rFonts w:ascii="Garamond" w:hAnsi="Garamond"/>
          <w:color w:val="000000" w:themeColor="text1"/>
        </w:rPr>
        <w:t xml:space="preserve">wood, </w:t>
      </w:r>
      <w:r w:rsidRPr="008C62B5">
        <w:rPr>
          <w:rFonts w:ascii="Garamond" w:hAnsi="Garamond"/>
          <w:color w:val="000000" w:themeColor="text1"/>
        </w:rPr>
        <w:t xml:space="preserve">rubber, leather, clay, plastic, stone, or </w:t>
      </w:r>
      <w:r w:rsidR="00F850B9" w:rsidRPr="008C62B5">
        <w:rPr>
          <w:rFonts w:ascii="Garamond" w:hAnsi="Garamond"/>
          <w:color w:val="000000" w:themeColor="text1"/>
        </w:rPr>
        <w:t xml:space="preserve">glass materials or products; fabrication of metal products; and, manufacturing of machinery, equipment, and instruments. </w:t>
      </w:r>
    </w:p>
    <w:p w:rsidR="0068101C" w:rsidRPr="008C62B5" w:rsidRDefault="0068101C"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MEDICAL CENTER: Medical centers provide medical or surgical care to patients and may or may not offer overnight care.  Examples include: hospitals and clinics. </w:t>
      </w:r>
    </w:p>
    <w:p w:rsidR="00437AF0" w:rsidRPr="008C62B5" w:rsidRDefault="00437AF0"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MINING AND MINERAL EXTRACTION FACILITIES:  </w:t>
      </w:r>
      <w:r w:rsidR="00CE356C" w:rsidRPr="008C62B5">
        <w:rPr>
          <w:rFonts w:ascii="Garamond" w:hAnsi="Garamond"/>
          <w:color w:val="000000" w:themeColor="text1"/>
        </w:rPr>
        <w:t xml:space="preserve">The development or extraction of a mineral from its natural occurrence on affected land.  Examples include the mining of minerals such as stone, sand, gravel, clay, and coal and the facilities to extract oil and gas resources.  </w:t>
      </w:r>
    </w:p>
    <w:p w:rsidR="006B68F8" w:rsidRPr="008C62B5" w:rsidRDefault="002D0B32"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MODULAR HOME:  Finished units composed of two (2) or more components designed to be joined into one integral unit not capable of being separated into its components for moving and towing.  A modular home is designed to be placed on a permanent foundation with or without a basement.  </w:t>
      </w:r>
    </w:p>
    <w:p w:rsidR="004225EF" w:rsidRPr="008C62B5" w:rsidRDefault="004225EF"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MONOPOLE: A single, freestanding pole-type structure supporting one or more antenna.  For purposes of this Ordinance, a monopole is not a tower.</w:t>
      </w:r>
    </w:p>
    <w:p w:rsidR="00EE5CFF" w:rsidRPr="008C62B5" w:rsidRDefault="00E0105D"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MULTI-DWELLING </w:t>
      </w:r>
      <w:r w:rsidR="00934EB6" w:rsidRPr="008C62B5">
        <w:rPr>
          <w:rFonts w:ascii="Garamond" w:hAnsi="Garamond"/>
          <w:color w:val="000000" w:themeColor="text1"/>
        </w:rPr>
        <w:t>UNIT</w:t>
      </w:r>
      <w:r w:rsidRPr="008C62B5">
        <w:rPr>
          <w:rFonts w:ascii="Garamond" w:hAnsi="Garamond"/>
          <w:color w:val="000000" w:themeColor="text1"/>
        </w:rPr>
        <w:t xml:space="preserve">: </w:t>
      </w:r>
      <w:r w:rsidR="00EE5CFF" w:rsidRPr="008C62B5">
        <w:rPr>
          <w:rFonts w:ascii="Garamond" w:hAnsi="Garamond"/>
          <w:color w:val="000000" w:themeColor="text1"/>
        </w:rPr>
        <w:t>A structure that contains two or more dwelling units that share common walls or floor/c</w:t>
      </w:r>
      <w:r w:rsidR="00934EB6" w:rsidRPr="008C62B5">
        <w:rPr>
          <w:rFonts w:ascii="Garamond" w:hAnsi="Garamond"/>
          <w:color w:val="000000" w:themeColor="text1"/>
        </w:rPr>
        <w:t xml:space="preserve">eilings with one or more unit for residential occupancy by two or more households. </w:t>
      </w:r>
      <w:r w:rsidR="00EE5CFF" w:rsidRPr="008C62B5">
        <w:rPr>
          <w:rFonts w:ascii="Garamond" w:hAnsi="Garamond"/>
          <w:color w:val="000000" w:themeColor="text1"/>
        </w:rPr>
        <w:t xml:space="preserve"> The land underneath the structure is not divided into separate lots.  </w:t>
      </w:r>
      <w:r w:rsidR="00934EB6" w:rsidRPr="008C62B5">
        <w:rPr>
          <w:rFonts w:ascii="Garamond" w:hAnsi="Garamond"/>
          <w:color w:val="000000" w:themeColor="text1"/>
        </w:rPr>
        <w:t>Examples include</w:t>
      </w:r>
      <w:r w:rsidR="002F665F" w:rsidRPr="008C62B5">
        <w:rPr>
          <w:rFonts w:ascii="Garamond" w:hAnsi="Garamond"/>
          <w:color w:val="000000" w:themeColor="text1"/>
        </w:rPr>
        <w:t>:</w:t>
      </w:r>
      <w:r w:rsidR="00934EB6" w:rsidRPr="008C62B5">
        <w:rPr>
          <w:rFonts w:ascii="Garamond" w:hAnsi="Garamond"/>
          <w:color w:val="000000" w:themeColor="text1"/>
        </w:rPr>
        <w:t xml:space="preserve"> duplexes and apartment buildings. </w:t>
      </w:r>
    </w:p>
    <w:p w:rsidR="002F665F" w:rsidRPr="008C62B5" w:rsidRDefault="00117987"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OFFICE</w:t>
      </w:r>
      <w:r w:rsidR="002F665F" w:rsidRPr="008C62B5">
        <w:rPr>
          <w:rFonts w:ascii="Garamond" w:hAnsi="Garamond"/>
          <w:color w:val="000000" w:themeColor="text1"/>
        </w:rPr>
        <w:t xml:space="preserve">:  </w:t>
      </w:r>
      <w:r w:rsidRPr="008C62B5">
        <w:rPr>
          <w:rFonts w:ascii="Garamond" w:hAnsi="Garamond"/>
          <w:color w:val="000000" w:themeColor="text1"/>
        </w:rPr>
        <w:t xml:space="preserve">Office uses are characterized by activities conducted in an office setting that focus on the provision of services.  The services do not require frequent visits by customers and clients.  Examples include:  offices of attorneys; accountants; engineers; financial businesses; real estate agents; government offices; public utility offices; and, doctor’s offices.  </w:t>
      </w:r>
    </w:p>
    <w:p w:rsidR="00443B72" w:rsidRPr="008C62B5" w:rsidRDefault="00EB134D"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OWNER: </w:t>
      </w:r>
      <w:r w:rsidR="002D0B32" w:rsidRPr="008C62B5">
        <w:rPr>
          <w:rFonts w:ascii="Garamond" w:hAnsi="Garamond"/>
          <w:color w:val="000000" w:themeColor="text1"/>
        </w:rPr>
        <w:t>The owner of the title to real pr</w:t>
      </w:r>
      <w:r w:rsidR="00443B72" w:rsidRPr="008C62B5">
        <w:rPr>
          <w:rFonts w:ascii="Garamond" w:hAnsi="Garamond"/>
          <w:color w:val="000000" w:themeColor="text1"/>
        </w:rPr>
        <w:t>operty or the contract purchaser</w:t>
      </w:r>
      <w:r w:rsidR="002D0B32" w:rsidRPr="008C62B5">
        <w:rPr>
          <w:rFonts w:ascii="Garamond" w:hAnsi="Garamond"/>
          <w:color w:val="000000" w:themeColor="text1"/>
        </w:rPr>
        <w:t xml:space="preserve"> of real property of record, as shown on the latest assessment records of the </w:t>
      </w:r>
      <w:r w:rsidR="00E0105D" w:rsidRPr="008C62B5">
        <w:rPr>
          <w:rFonts w:ascii="Garamond" w:hAnsi="Garamond"/>
          <w:color w:val="000000" w:themeColor="text1"/>
        </w:rPr>
        <w:t xml:space="preserve">Meade </w:t>
      </w:r>
      <w:r w:rsidR="00443B72" w:rsidRPr="008C62B5">
        <w:rPr>
          <w:rFonts w:ascii="Garamond" w:hAnsi="Garamond"/>
          <w:color w:val="000000" w:themeColor="text1"/>
        </w:rPr>
        <w:t>County</w:t>
      </w:r>
      <w:r w:rsidR="002D0B32" w:rsidRPr="008C62B5">
        <w:rPr>
          <w:rFonts w:ascii="Garamond" w:hAnsi="Garamond"/>
          <w:color w:val="000000" w:themeColor="text1"/>
        </w:rPr>
        <w:t xml:space="preserve"> Assessor.  Owner also includes a deed holder or contract purchaser whose name does not appear in the latest assessment records, but who presents to the City a copy of a deed or contract of sale showing date, book, and page of recording. </w:t>
      </w:r>
    </w:p>
    <w:p w:rsidR="00443B72" w:rsidRPr="008C62B5" w:rsidRDefault="00443B72" w:rsidP="00443B7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PARCEL:  A lot, or contiguous group of lots, or other pieces of land in single ownership or under single control and considered a unit for purposes of development.  </w:t>
      </w:r>
    </w:p>
    <w:p w:rsidR="002D0B32" w:rsidRPr="008C62B5" w:rsidRDefault="00EB134D"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PARKING AREA: </w:t>
      </w:r>
      <w:r w:rsidR="002D0B32" w:rsidRPr="008C62B5">
        <w:rPr>
          <w:rFonts w:ascii="Garamond" w:hAnsi="Garamond"/>
          <w:color w:val="000000" w:themeColor="text1"/>
        </w:rPr>
        <w:t xml:space="preserve">The area devoted to the parking, maneuvering, and circulation of motor vehicles.  </w:t>
      </w:r>
    </w:p>
    <w:p w:rsidR="002D0B32" w:rsidRPr="008C62B5" w:rsidRDefault="00EB134D"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PARKING SPACE: </w:t>
      </w:r>
      <w:r w:rsidR="002D0B32" w:rsidRPr="008C62B5">
        <w:rPr>
          <w:rFonts w:ascii="Garamond" w:hAnsi="Garamond"/>
          <w:color w:val="000000" w:themeColor="text1"/>
        </w:rPr>
        <w:t xml:space="preserve">A space designed to provide parking for a motor vehicle.  </w:t>
      </w:r>
    </w:p>
    <w:p w:rsidR="00DA4AFE" w:rsidRPr="008C62B5" w:rsidRDefault="00DA4AFE"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PARKS AND OPEN AREAS:  Parks and open areas are uses that are characterized by natural areas consisting mostly of vegetative landscaping</w:t>
      </w:r>
      <w:r w:rsidR="00A00449" w:rsidRPr="008C62B5">
        <w:rPr>
          <w:rFonts w:ascii="Garamond" w:hAnsi="Garamond"/>
          <w:color w:val="000000" w:themeColor="text1"/>
        </w:rPr>
        <w:t xml:space="preserve"> and/or outdoor recreation facilities.  Examples include:  parks; </w:t>
      </w:r>
      <w:r w:rsidR="0068101C" w:rsidRPr="008C62B5">
        <w:rPr>
          <w:rFonts w:ascii="Garamond" w:hAnsi="Garamond"/>
          <w:color w:val="000000" w:themeColor="text1"/>
        </w:rPr>
        <w:t xml:space="preserve">public squares; recreational trails; community gardens; and, nature preserves. </w:t>
      </w:r>
    </w:p>
    <w:p w:rsidR="002D0B32" w:rsidRPr="008C62B5" w:rsidRDefault="00EB134D"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PLANNING AND ZONING BOARD: </w:t>
      </w:r>
      <w:r w:rsidR="002D0B32" w:rsidRPr="008C62B5">
        <w:rPr>
          <w:rFonts w:ascii="Garamond" w:hAnsi="Garamond"/>
          <w:color w:val="000000" w:themeColor="text1"/>
        </w:rPr>
        <w:t xml:space="preserve">The City of Piedmont Planning and Zoning Board.  </w:t>
      </w:r>
    </w:p>
    <w:p w:rsidR="00EE5CFF" w:rsidRPr="008C62B5" w:rsidRDefault="00EB134D"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PLAT: </w:t>
      </w:r>
      <w:r w:rsidR="002D0B32" w:rsidRPr="008C62B5">
        <w:rPr>
          <w:rFonts w:ascii="Garamond" w:hAnsi="Garamond"/>
          <w:color w:val="000000" w:themeColor="text1"/>
        </w:rPr>
        <w:t xml:space="preserve">A map, plan, or layout indicating the location and boundaries of individual </w:t>
      </w:r>
      <w:r w:rsidR="00C100A2" w:rsidRPr="008C62B5">
        <w:rPr>
          <w:rFonts w:ascii="Garamond" w:hAnsi="Garamond"/>
          <w:color w:val="000000" w:themeColor="text1"/>
        </w:rPr>
        <w:t xml:space="preserve">properties drawn in compliance to state requirements.  </w:t>
      </w:r>
    </w:p>
    <w:p w:rsidR="00C100A2" w:rsidRPr="008C62B5" w:rsidRDefault="00EB134D"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PRIMARY STRUCTURE: </w:t>
      </w:r>
      <w:r w:rsidR="00C100A2" w:rsidRPr="008C62B5">
        <w:rPr>
          <w:rFonts w:ascii="Garamond" w:hAnsi="Garamond"/>
          <w:color w:val="000000" w:themeColor="text1"/>
        </w:rPr>
        <w:t xml:space="preserve">A structure or combination of structures of chief importance or function on a site.  In general, the primary use of the site is carried out in a primary structure.  </w:t>
      </w:r>
    </w:p>
    <w:p w:rsidR="00432482" w:rsidRPr="008C62B5" w:rsidRDefault="00EB134D"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PRIMARY USE: </w:t>
      </w:r>
      <w:r w:rsidR="00C100A2" w:rsidRPr="008C62B5">
        <w:rPr>
          <w:rFonts w:ascii="Garamond" w:hAnsi="Garamond"/>
          <w:color w:val="000000" w:themeColor="text1"/>
        </w:rPr>
        <w:t xml:space="preserve">An activity or combination of activities of chief importance on the site; the main purpose for which the land or structures are intended, designed, or ordinarily used. </w:t>
      </w:r>
    </w:p>
    <w:p w:rsidR="00C100A2" w:rsidRPr="008C62B5" w:rsidRDefault="00432482"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lastRenderedPageBreak/>
        <w:t xml:space="preserve">RAILROAD YARDS: Railroad yards are areas that contain multiple railroad tracks used for rail car switching, assembling trains, and transfer of goods from other transportation modes to and from trains. </w:t>
      </w:r>
      <w:r w:rsidR="00C100A2" w:rsidRPr="008C62B5">
        <w:rPr>
          <w:rFonts w:ascii="Garamond" w:hAnsi="Garamond"/>
          <w:color w:val="000000" w:themeColor="text1"/>
        </w:rPr>
        <w:t xml:space="preserve"> </w:t>
      </w:r>
    </w:p>
    <w:p w:rsidR="00813C9E" w:rsidRPr="008C62B5" w:rsidRDefault="00813C9E"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RANCHING AND FARMING: Ranching and farming activities are characterized by the breeding and raising</w:t>
      </w:r>
      <w:r w:rsidR="006A266E" w:rsidRPr="008C62B5">
        <w:rPr>
          <w:rFonts w:ascii="Garamond" w:hAnsi="Garamond"/>
          <w:color w:val="000000" w:themeColor="text1"/>
        </w:rPr>
        <w:t xml:space="preserve"> of cattle, sheep, fowl and crop production on large tracts of </w:t>
      </w:r>
      <w:r w:rsidRPr="008C62B5">
        <w:rPr>
          <w:rFonts w:ascii="Garamond" w:hAnsi="Garamond"/>
          <w:color w:val="000000" w:themeColor="text1"/>
        </w:rPr>
        <w:t xml:space="preserve">open land. Ranching and Farming uses do not include Concentrated Animal Feeding Operations. </w:t>
      </w:r>
      <w:r w:rsidR="006C7593" w:rsidRPr="008C62B5">
        <w:rPr>
          <w:rFonts w:ascii="Garamond" w:hAnsi="Garamond"/>
          <w:color w:val="000000" w:themeColor="text1"/>
        </w:rPr>
        <w:t>Examples include:  g</w:t>
      </w:r>
      <w:r w:rsidR="00040DB2" w:rsidRPr="008C62B5">
        <w:rPr>
          <w:rFonts w:ascii="Garamond" w:hAnsi="Garamond"/>
          <w:color w:val="000000" w:themeColor="text1"/>
        </w:rPr>
        <w:t>eneral farming; pasture; grazi</w:t>
      </w:r>
      <w:r w:rsidR="006C7593" w:rsidRPr="008C62B5">
        <w:rPr>
          <w:rFonts w:ascii="Garamond" w:hAnsi="Garamond"/>
          <w:color w:val="000000" w:themeColor="text1"/>
        </w:rPr>
        <w:t xml:space="preserve">ng; horticulture; viticulture; </w:t>
      </w:r>
      <w:r w:rsidR="00930D83" w:rsidRPr="008C62B5">
        <w:rPr>
          <w:rFonts w:ascii="Garamond" w:hAnsi="Garamond"/>
          <w:color w:val="000000" w:themeColor="text1"/>
        </w:rPr>
        <w:t xml:space="preserve">forestry; sod farming; wild crop harvesting; and, roadside stands exclusively for the sale of products </w:t>
      </w:r>
      <w:r w:rsidR="00040DB2" w:rsidRPr="008C62B5">
        <w:rPr>
          <w:rFonts w:ascii="Garamond" w:hAnsi="Garamond"/>
          <w:color w:val="000000" w:themeColor="text1"/>
        </w:rPr>
        <w:t>raised</w:t>
      </w:r>
      <w:r w:rsidR="00930D83" w:rsidRPr="008C62B5">
        <w:rPr>
          <w:rFonts w:ascii="Garamond" w:hAnsi="Garamond"/>
          <w:color w:val="000000" w:themeColor="text1"/>
        </w:rPr>
        <w:t xml:space="preserve"> on the premises. </w:t>
      </w:r>
    </w:p>
    <w:p w:rsidR="00844EDB" w:rsidRPr="008C62B5" w:rsidRDefault="00844EDB"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RECREATIONAL VEHICLE: A portable or mobile living unit in which the wheels cannot be removed, unlike a manufactured home, used for human occupancy away from the principal place of residence of the occupants.  </w:t>
      </w:r>
    </w:p>
    <w:p w:rsidR="00C100A2" w:rsidRPr="008C62B5" w:rsidRDefault="00EB134D"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RECREATIONAL VEHICLE PARK: </w:t>
      </w:r>
      <w:r w:rsidR="00C100A2" w:rsidRPr="008C62B5">
        <w:rPr>
          <w:rFonts w:ascii="Garamond" w:hAnsi="Garamond"/>
          <w:color w:val="000000" w:themeColor="text1"/>
        </w:rPr>
        <w:t xml:space="preserve">A commercial use where one or more lots are rented to users of recreational vehicles that are occupied for temporary purposes.  There is no minimum required stay in a recreational vehicle park; however, the maximum stay is thirty (30) days.  Uses where unoccupied recreational vehicles are offered for sales or lease, or are stored, are not Recreational Vehicle Parks.  </w:t>
      </w:r>
    </w:p>
    <w:p w:rsidR="00C100A2" w:rsidRPr="008C62B5" w:rsidRDefault="00EB134D"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RECREATIONAL VEHICLE SPACE: </w:t>
      </w:r>
      <w:r w:rsidR="00C100A2" w:rsidRPr="008C62B5">
        <w:rPr>
          <w:rFonts w:ascii="Garamond" w:hAnsi="Garamond"/>
          <w:color w:val="000000" w:themeColor="text1"/>
        </w:rPr>
        <w:t xml:space="preserve">The area within a recreational vehicle park designated for one recreational vehicle.   </w:t>
      </w:r>
    </w:p>
    <w:p w:rsidR="00813C9E" w:rsidRPr="008C62B5" w:rsidRDefault="00813C9E"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RELIGIOUS INSTITUTIONS: Religious institutions provide meeting areas for religious activities.  Examples include: churches; temples; synagogues; and, mosques. </w:t>
      </w:r>
    </w:p>
    <w:p w:rsidR="001F6D98" w:rsidRPr="008C62B5" w:rsidRDefault="001F6D98"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RETAIL SALES AND SERVICES:  Retail sales and services businesses are involved in the sale or lease of products to the general public.  The business may provide personal services or entertainment, or product repair or services.  </w:t>
      </w:r>
      <w:r w:rsidR="002F665F" w:rsidRPr="008C62B5">
        <w:rPr>
          <w:rFonts w:ascii="Garamond" w:hAnsi="Garamond"/>
          <w:color w:val="000000" w:themeColor="text1"/>
        </w:rPr>
        <w:t xml:space="preserve">Examples include: retail stores; laundromats; hair salons; restaurants; </w:t>
      </w:r>
      <w:r w:rsidR="00117987" w:rsidRPr="008C62B5">
        <w:rPr>
          <w:rFonts w:ascii="Garamond" w:hAnsi="Garamond"/>
          <w:color w:val="000000" w:themeColor="text1"/>
        </w:rPr>
        <w:t xml:space="preserve">banks; </w:t>
      </w:r>
      <w:r w:rsidR="002F665F" w:rsidRPr="008C62B5">
        <w:rPr>
          <w:rFonts w:ascii="Garamond" w:hAnsi="Garamond"/>
          <w:color w:val="000000" w:themeColor="text1"/>
        </w:rPr>
        <w:t>bowling alleys; health clubs; car sales; hotels and motels; shoe repair; print shops; theaters; arcades; funeral and crematory services; tax</w:t>
      </w:r>
      <w:r w:rsidR="0022696B" w:rsidRPr="008C62B5">
        <w:rPr>
          <w:rFonts w:ascii="Garamond" w:hAnsi="Garamond"/>
          <w:color w:val="000000" w:themeColor="text1"/>
        </w:rPr>
        <w:t>idermist; and, private art galleries.</w:t>
      </w:r>
      <w:r w:rsidR="002F665F" w:rsidRPr="008C62B5">
        <w:rPr>
          <w:rFonts w:ascii="Garamond" w:hAnsi="Garamond"/>
          <w:color w:val="000000" w:themeColor="text1"/>
        </w:rPr>
        <w:t xml:space="preserve"> </w:t>
      </w:r>
    </w:p>
    <w:p w:rsidR="00EE5CFF" w:rsidRPr="008C62B5" w:rsidRDefault="00EB134D"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RIGHT-OF-WAY: </w:t>
      </w:r>
      <w:r w:rsidR="00EE5CFF" w:rsidRPr="008C62B5">
        <w:rPr>
          <w:rFonts w:ascii="Garamond" w:hAnsi="Garamond"/>
          <w:color w:val="000000" w:themeColor="text1"/>
        </w:rPr>
        <w:t xml:space="preserve">A public area that allows for the passage of people or goods. </w:t>
      </w:r>
    </w:p>
    <w:p w:rsidR="00EE5CFF" w:rsidRPr="008C62B5" w:rsidRDefault="00EB134D"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ROADWAY: </w:t>
      </w:r>
      <w:r w:rsidR="00EE5CFF" w:rsidRPr="008C62B5">
        <w:rPr>
          <w:rFonts w:ascii="Garamond" w:hAnsi="Garamond"/>
          <w:color w:val="000000" w:themeColor="text1"/>
        </w:rPr>
        <w:t xml:space="preserve">The portion of a right-of-way that is improved for motor vehicle travel.  Roadway includes vehicle travel lanes and on-street parking areas.  Roadway does not include areas devoted to curbs, parking strips, or sidewalks. </w:t>
      </w:r>
    </w:p>
    <w:p w:rsidR="00EE5CFF" w:rsidRPr="008C62B5" w:rsidRDefault="00EB134D"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SANITARY LANDFILL: </w:t>
      </w:r>
      <w:r w:rsidR="00EE5CFF" w:rsidRPr="008C62B5">
        <w:rPr>
          <w:rFonts w:ascii="Garamond" w:hAnsi="Garamond"/>
          <w:color w:val="000000" w:themeColor="text1"/>
        </w:rPr>
        <w:t>A facility that complies with State of South Dakota regulations for the disposal of solid waste materials.</w:t>
      </w:r>
    </w:p>
    <w:p w:rsidR="0068101C" w:rsidRPr="008C62B5" w:rsidRDefault="0068101C"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SCHOOLS: A school is a private or public institution of education, which provides instruction at the elementary, middle, high school, or post-secondary level.  </w:t>
      </w:r>
    </w:p>
    <w:p w:rsidR="001B08F2" w:rsidRPr="008C62B5" w:rsidRDefault="001B08F2"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SELF-SERVICE STORAGE: Self-service storage uses provide separate storage areas for individual or business uses.  The storage areas are designed to allow private access by the tenant for storing or removing personal property.  Examples include:  facilities that pro</w:t>
      </w:r>
      <w:r w:rsidR="0065683F" w:rsidRPr="008C62B5">
        <w:rPr>
          <w:rFonts w:ascii="Garamond" w:hAnsi="Garamond"/>
          <w:color w:val="000000" w:themeColor="text1"/>
        </w:rPr>
        <w:t xml:space="preserve">vide individual storage units or areas for rent.  </w:t>
      </w:r>
    </w:p>
    <w:p w:rsidR="00EE5CFF" w:rsidRPr="008C62B5" w:rsidRDefault="00EE5CFF"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SETBACK:  The minimum distance required between a specified object, such as a building, and another point.  Setbacks are usually measured from lot lines to a specified object.  Unless otherwise indicated, an unspecified setback refers to a building setback.  </w:t>
      </w:r>
    </w:p>
    <w:p w:rsidR="00EE5CFF" w:rsidRPr="008C62B5" w:rsidRDefault="00EB134D"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SETBACK, FRONT: </w:t>
      </w:r>
      <w:r w:rsidR="00EE5CFF" w:rsidRPr="008C62B5">
        <w:rPr>
          <w:rFonts w:ascii="Garamond" w:hAnsi="Garamond"/>
          <w:color w:val="000000" w:themeColor="text1"/>
        </w:rPr>
        <w:t>A setback measured from a front lot line.</w:t>
      </w:r>
    </w:p>
    <w:p w:rsidR="00EE5CFF" w:rsidRPr="008C62B5" w:rsidRDefault="00EB134D"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SETBACK, REAR: </w:t>
      </w:r>
      <w:r w:rsidR="00EE5CFF" w:rsidRPr="008C62B5">
        <w:rPr>
          <w:rFonts w:ascii="Garamond" w:hAnsi="Garamond"/>
          <w:color w:val="000000" w:themeColor="text1"/>
        </w:rPr>
        <w:t>A setback measured from a rear lot line.</w:t>
      </w:r>
    </w:p>
    <w:p w:rsidR="00EE5CFF" w:rsidRPr="008C62B5" w:rsidRDefault="00EB134D"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SETBACK, SIDE: </w:t>
      </w:r>
      <w:r w:rsidR="00EE5CFF" w:rsidRPr="008C62B5">
        <w:rPr>
          <w:rFonts w:ascii="Garamond" w:hAnsi="Garamond"/>
          <w:color w:val="000000" w:themeColor="text1"/>
        </w:rPr>
        <w:t xml:space="preserve">A setback measured from a side lot line. </w:t>
      </w:r>
    </w:p>
    <w:p w:rsidR="0022696B" w:rsidRPr="008C62B5" w:rsidRDefault="0022696B" w:rsidP="0022696B">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SIDEWALK:  A paved area for a pedestrian walkway paralleling and separated from the roadway.   </w:t>
      </w:r>
    </w:p>
    <w:p w:rsidR="00EE5CFF" w:rsidRPr="008C62B5" w:rsidRDefault="00EB134D"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lastRenderedPageBreak/>
        <w:t xml:space="preserve">SIGN: </w:t>
      </w:r>
      <w:r w:rsidR="00A86705" w:rsidRPr="008C62B5">
        <w:rPr>
          <w:rFonts w:ascii="Garamond" w:hAnsi="Garamond"/>
          <w:color w:val="000000" w:themeColor="text1"/>
        </w:rPr>
        <w:t>A</w:t>
      </w:r>
      <w:r w:rsidR="00B02DB6" w:rsidRPr="008C62B5">
        <w:rPr>
          <w:rFonts w:ascii="Garamond" w:hAnsi="Garamond"/>
          <w:color w:val="000000" w:themeColor="text1"/>
        </w:rPr>
        <w:t xml:space="preserve">ny identification, description, illustration, or device illuminated or non-illuminated, which directs attention to a product, service, place, activity, person, institution, business, or solicitation, including any permanently installed or situated merchandise, or any emblem, painting, banner, pennant, place card or temporary sign designed to advise, identify, or convey information, with exceptions of window displays.  </w:t>
      </w:r>
    </w:p>
    <w:p w:rsidR="00934EB6" w:rsidRPr="008C62B5" w:rsidRDefault="00934EB6"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SINGLE-DWELLING UNIT:  A single-dwelling unit is characterized by the residential occupancy of a dwelling unit by a single household.  Examples include houses, manufactured homes, and modular homes.  Caretaker’s residences, garages, and sheds are examples of accessory structures. </w:t>
      </w:r>
    </w:p>
    <w:p w:rsidR="00A86705" w:rsidRPr="008C62B5" w:rsidRDefault="00EB134D"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SITE: </w:t>
      </w:r>
      <w:r w:rsidR="00A86705" w:rsidRPr="008C62B5">
        <w:rPr>
          <w:rFonts w:ascii="Garamond" w:hAnsi="Garamond"/>
          <w:color w:val="000000" w:themeColor="text1"/>
        </w:rPr>
        <w:t xml:space="preserve">A parcel of land occupied or intended to be occupied by a building or structure. </w:t>
      </w:r>
    </w:p>
    <w:p w:rsidR="00A86705" w:rsidRPr="008C62B5" w:rsidRDefault="00EB134D"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SITE FRONTAGE: </w:t>
      </w:r>
      <w:r w:rsidR="00A86705" w:rsidRPr="008C62B5">
        <w:rPr>
          <w:rFonts w:ascii="Garamond" w:hAnsi="Garamond"/>
          <w:color w:val="000000" w:themeColor="text1"/>
        </w:rPr>
        <w:t xml:space="preserve">The part of the site that abuts a street.  </w:t>
      </w:r>
    </w:p>
    <w:p w:rsidR="008F08C9" w:rsidRPr="008C62B5" w:rsidRDefault="008F08C9"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SITE PLAN: A plan for a development submitted by an applicant to demonstrate that the development complies with the requirements of this title. </w:t>
      </w:r>
    </w:p>
    <w:p w:rsidR="004A13B7" w:rsidRPr="008C62B5" w:rsidRDefault="004A13B7"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SMALL WIND ENERGY SYSTEM: A wind energy facility with a single tower height of less than seventy-five (75) feet used primarily for on-site consumption of power. </w:t>
      </w:r>
    </w:p>
    <w:p w:rsidR="0002130D" w:rsidRPr="008C62B5" w:rsidRDefault="0022696B"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SUBDIVISION ORDINANCE:  The City of Piedmont Subdivision Ordinance</w:t>
      </w:r>
      <w:r w:rsidR="0002130D" w:rsidRPr="008C62B5">
        <w:rPr>
          <w:rFonts w:ascii="Garamond" w:hAnsi="Garamond"/>
          <w:color w:val="000000" w:themeColor="text1"/>
        </w:rPr>
        <w:t xml:space="preserve">. </w:t>
      </w:r>
    </w:p>
    <w:p w:rsidR="0002130D" w:rsidRPr="008C62B5" w:rsidRDefault="0002130D"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SUBDIVISION: </w:t>
      </w:r>
      <w:r w:rsidR="0022696B" w:rsidRPr="008C62B5">
        <w:rPr>
          <w:rFonts w:ascii="Garamond" w:hAnsi="Garamond"/>
          <w:color w:val="000000" w:themeColor="text1"/>
        </w:rPr>
        <w:t>Any land, vacant or improved, which is divided or proposed to be divided into two (2) or more lots, parcels, sites, units, plots, or interests for the purpose of offer, sale,</w:t>
      </w:r>
      <w:r w:rsidR="007214CE" w:rsidRPr="008C62B5">
        <w:rPr>
          <w:rFonts w:ascii="Garamond" w:hAnsi="Garamond"/>
          <w:color w:val="000000" w:themeColor="text1"/>
        </w:rPr>
        <w:t xml:space="preserve"> transfer,</w:t>
      </w:r>
      <w:r w:rsidR="0022696B" w:rsidRPr="008C62B5">
        <w:rPr>
          <w:rFonts w:ascii="Garamond" w:hAnsi="Garamond"/>
          <w:color w:val="000000" w:themeColor="text1"/>
        </w:rPr>
        <w:t xml:space="preserve"> lease, or development, including re-subdivision.  Subdivision includes the division of land, whether by deed, metes and bounds description, devise, intestacy, lease, map, plat or other recorded instrument.  </w:t>
      </w:r>
    </w:p>
    <w:p w:rsidR="007214CE" w:rsidRPr="008C62B5" w:rsidRDefault="007214CE" w:rsidP="007214CE">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SUPPORT STRUCTURE: A structure design to support telecommunications facilities including, but not limited to, monopoles, towers, and other freestanding self-supporting structures.</w:t>
      </w:r>
    </w:p>
    <w:p w:rsidR="0002130D" w:rsidRPr="008C62B5" w:rsidRDefault="0002130D"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SURETY: </w:t>
      </w:r>
      <w:r w:rsidR="0022696B" w:rsidRPr="008C62B5">
        <w:rPr>
          <w:rFonts w:ascii="Garamond" w:hAnsi="Garamond"/>
          <w:color w:val="000000" w:themeColor="text1"/>
        </w:rPr>
        <w:t>Security consisting of cash deposit, surety bond, personal guarantee, collateral, property, or instrument of credit in an amount and form satisfactory to and approved by the Piedmont Board of Trustees whenever surety is required by these regulations.</w:t>
      </w:r>
    </w:p>
    <w:p w:rsidR="003A6620" w:rsidRPr="008C62B5" w:rsidRDefault="003A6620"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SURFACE PASSANGER FACILITIES:  Surface passenger facilities are passenger terminals for regional bus or rail service. Examples include: bus and rail stations. </w:t>
      </w:r>
    </w:p>
    <w:p w:rsidR="0002130D" w:rsidRPr="008C62B5" w:rsidRDefault="0002130D"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STORY: The portion of a building, other than a basement, included between the surface of any floor and the surface of the floor next above it, or if there is no floor above it, then the space between the floor and the ceiling above it.  </w:t>
      </w:r>
    </w:p>
    <w:p w:rsidR="0002130D" w:rsidRPr="008C62B5" w:rsidRDefault="0002130D"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STREET: A public or private thoroughfare that affords the principal means of access to abutting property. </w:t>
      </w:r>
    </w:p>
    <w:p w:rsidR="0002130D" w:rsidRPr="008C62B5" w:rsidRDefault="0002130D"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STREET LINE: The legal line between the street right-of-way and abutting property.  </w:t>
      </w:r>
    </w:p>
    <w:p w:rsidR="0002130D" w:rsidRPr="008C62B5" w:rsidRDefault="00844EDB"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STRUCTURE: </w:t>
      </w:r>
      <w:r w:rsidR="0002130D" w:rsidRPr="008C62B5">
        <w:rPr>
          <w:rFonts w:ascii="Garamond" w:hAnsi="Garamond"/>
          <w:color w:val="000000" w:themeColor="text1"/>
        </w:rPr>
        <w:t xml:space="preserve">Any object constructed </w:t>
      </w:r>
      <w:r w:rsidRPr="008C62B5">
        <w:rPr>
          <w:rFonts w:ascii="Garamond" w:hAnsi="Garamond"/>
          <w:color w:val="000000" w:themeColor="text1"/>
        </w:rPr>
        <w:t>on the ground.  Structure includes buildings, decks, towers, signs, and other similar objects.  Structure does not include paved areas</w:t>
      </w:r>
      <w:r w:rsidR="00A71C7E" w:rsidRPr="008C62B5">
        <w:rPr>
          <w:rFonts w:ascii="Garamond" w:hAnsi="Garamond"/>
          <w:color w:val="000000" w:themeColor="text1"/>
        </w:rPr>
        <w:t>,</w:t>
      </w:r>
      <w:r w:rsidRPr="008C62B5">
        <w:rPr>
          <w:rFonts w:ascii="Garamond" w:hAnsi="Garamond"/>
          <w:color w:val="000000" w:themeColor="text1"/>
        </w:rPr>
        <w:t xml:space="preserve"> vegetative landscaping</w:t>
      </w:r>
      <w:r w:rsidR="00353964" w:rsidRPr="008C62B5">
        <w:rPr>
          <w:rFonts w:ascii="Garamond" w:hAnsi="Garamond"/>
          <w:color w:val="000000" w:themeColor="text1"/>
        </w:rPr>
        <w:t xml:space="preserve"> materials, </w:t>
      </w:r>
      <w:r w:rsidR="00437AF0" w:rsidRPr="008C62B5">
        <w:rPr>
          <w:rFonts w:ascii="Garamond" w:hAnsi="Garamond"/>
          <w:color w:val="000000" w:themeColor="text1"/>
        </w:rPr>
        <w:t>unless specified</w:t>
      </w:r>
      <w:r w:rsidR="00A71C7E" w:rsidRPr="008C62B5">
        <w:rPr>
          <w:rFonts w:ascii="Garamond" w:hAnsi="Garamond"/>
          <w:color w:val="000000" w:themeColor="text1"/>
        </w:rPr>
        <w:t xml:space="preserve"> in the Ordinance. </w:t>
      </w:r>
    </w:p>
    <w:p w:rsidR="004A13B7" w:rsidRPr="008C62B5" w:rsidRDefault="004A13B7"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TEMPORARY CAMPGROUNDS: Campgrounds for overnight lodging of twenty (20) or more people for three (3) days consecutively or cumulatively in a calendar year. </w:t>
      </w:r>
    </w:p>
    <w:p w:rsidR="007D1940" w:rsidRPr="008C62B5" w:rsidRDefault="007D1940"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TEMPORARY MERCHANTS: </w:t>
      </w:r>
      <w:r w:rsidR="00FF44B7" w:rsidRPr="008C62B5">
        <w:rPr>
          <w:rFonts w:ascii="Garamond" w:hAnsi="Garamond"/>
          <w:color w:val="000000" w:themeColor="text1"/>
        </w:rPr>
        <w:t xml:space="preserve">A temporary use established for a fixed period of time for the retail sale of seasonal products, including, but not limited to, food, Christmas trees, live plants, and event merchandise.  This use may or may not involve the construction or alteration of a building or structure. </w:t>
      </w:r>
    </w:p>
    <w:p w:rsidR="0022696B" w:rsidRPr="008C62B5" w:rsidRDefault="0022696B" w:rsidP="0022696B">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TIME:  Shall mean days for public notice and shall include the day of notice, but not the day of the hearing and shall include weekends and holidays. </w:t>
      </w:r>
    </w:p>
    <w:p w:rsidR="004225EF" w:rsidRPr="008C62B5" w:rsidRDefault="004225EF"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lastRenderedPageBreak/>
        <w:t>TOWER: A lattice-type structure, guyed or freestanding, that supports one or more antennas.</w:t>
      </w:r>
    </w:p>
    <w:p w:rsidR="003E7DDC" w:rsidRPr="008C62B5" w:rsidRDefault="003E7DDC"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TURBINE:  The parts of a Wind Energy System including the blades, generator, and tail. </w:t>
      </w:r>
    </w:p>
    <w:p w:rsidR="00844EDB" w:rsidRPr="008C62B5" w:rsidRDefault="00844EDB"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USE: The specified purpose for which land or a building is designed, arranged, intended, or for which it is or may be occupied or maintained.  </w:t>
      </w:r>
    </w:p>
    <w:p w:rsidR="003E7DDC" w:rsidRPr="008C62B5" w:rsidRDefault="003E7DDC"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UTIL</w:t>
      </w:r>
      <w:r w:rsidR="009668DB" w:rsidRPr="008C62B5">
        <w:rPr>
          <w:rFonts w:ascii="Garamond" w:hAnsi="Garamond"/>
          <w:color w:val="000000" w:themeColor="text1"/>
        </w:rPr>
        <w:t xml:space="preserve">ITIES: Infrastructure services </w:t>
      </w:r>
      <w:r w:rsidRPr="008C62B5">
        <w:rPr>
          <w:rFonts w:ascii="Garamond" w:hAnsi="Garamond"/>
          <w:color w:val="000000" w:themeColor="text1"/>
        </w:rPr>
        <w:t xml:space="preserve">and structures necessary to deliver those services. These services may be provided by a public or private agency.  Examples include water, sanitary sewer, electricity, natural gas, internet, and telephone services. </w:t>
      </w:r>
    </w:p>
    <w:p w:rsidR="00437AF0" w:rsidRPr="008C62B5" w:rsidRDefault="00437AF0"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UTILITY SUBSTATION:  </w:t>
      </w:r>
      <w:r w:rsidR="00154C18" w:rsidRPr="008C62B5">
        <w:rPr>
          <w:rFonts w:ascii="Garamond" w:hAnsi="Garamond"/>
          <w:color w:val="000000" w:themeColor="text1"/>
        </w:rPr>
        <w:t xml:space="preserve">The </w:t>
      </w:r>
      <w:r w:rsidR="00284A31" w:rsidRPr="008C62B5">
        <w:rPr>
          <w:rFonts w:ascii="Garamond" w:hAnsi="Garamond"/>
          <w:color w:val="000000" w:themeColor="text1"/>
        </w:rPr>
        <w:t>major structure owned or operated by a public, private or cooperative electric, fuel, or communication</w:t>
      </w:r>
      <w:r w:rsidR="001333E6" w:rsidRPr="008C62B5">
        <w:rPr>
          <w:rFonts w:ascii="Garamond" w:hAnsi="Garamond"/>
          <w:color w:val="000000" w:themeColor="text1"/>
        </w:rPr>
        <w:t>s</w:t>
      </w:r>
      <w:r w:rsidR="00284A31" w:rsidRPr="008C62B5">
        <w:rPr>
          <w:rFonts w:ascii="Garamond" w:hAnsi="Garamond"/>
          <w:color w:val="000000" w:themeColor="text1"/>
        </w:rPr>
        <w:t xml:space="preserve"> company for the generation, transmission, distribution or processing of its products.  </w:t>
      </w:r>
      <w:r w:rsidR="00154C18" w:rsidRPr="008C62B5">
        <w:rPr>
          <w:rFonts w:ascii="Garamond" w:hAnsi="Garamond"/>
          <w:color w:val="000000" w:themeColor="text1"/>
        </w:rPr>
        <w:t xml:space="preserve"> </w:t>
      </w:r>
    </w:p>
    <w:p w:rsidR="001B08F2" w:rsidRPr="008C62B5" w:rsidRDefault="00844EDB"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VARIANCE: An officially approved exception to the strict development regulations set forth in the Zoning Ordinance.  </w:t>
      </w:r>
    </w:p>
    <w:p w:rsidR="00F850B9" w:rsidRPr="008C62B5" w:rsidRDefault="001B08F2"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VEHICLE SERVICE AND REPAIR:  Vehicle service and repair uses provide servicing for passenger vehicles, trucks, motorcycles, boats, and recreational vehicles.  Examples include:  gas stations; auto mechanic shops; transmission or muffler shops; auto body shops; tire sales and mounting businesses; oil change businesses; and, self-service automobile washing businesses. </w:t>
      </w:r>
    </w:p>
    <w:p w:rsidR="00844EDB" w:rsidRPr="008C62B5" w:rsidRDefault="00F850B9"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WAREHOUSE AND FREIGHT MOVEMENT:  Warehouse and freight movement businesses are involved in the storage or movement of goods.  There is little onsite sales activity.  Examples include:  general freight storage; parcel services; stockpiling of aggregate material; and, storage of weapons or ammunition.  </w:t>
      </w:r>
      <w:r w:rsidR="001B08F2" w:rsidRPr="008C62B5">
        <w:rPr>
          <w:rFonts w:ascii="Garamond" w:hAnsi="Garamond"/>
          <w:color w:val="000000" w:themeColor="text1"/>
        </w:rPr>
        <w:t xml:space="preserve"> </w:t>
      </w:r>
      <w:r w:rsidR="00844EDB" w:rsidRPr="008C62B5">
        <w:rPr>
          <w:rFonts w:ascii="Garamond" w:hAnsi="Garamond"/>
          <w:color w:val="000000" w:themeColor="text1"/>
        </w:rPr>
        <w:t xml:space="preserve"> </w:t>
      </w:r>
    </w:p>
    <w:p w:rsidR="003E7DDC" w:rsidRPr="008C62B5" w:rsidRDefault="003E7DDC"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WASTE COLLECTION AREAS: The areas set aside or designed to be used for garbage and/or recycling collection.  Waste collection areas include areas occupied by dumpsters and other solid waste receptacles. </w:t>
      </w:r>
    </w:p>
    <w:p w:rsidR="00432482" w:rsidRPr="008C62B5" w:rsidRDefault="00432482"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WASTE-RELATED FACILITIES: Waste-related uses are characterized by uses that receive solid or liquid wastes from others for disposal on the site or for transfer to another location, uses that collect sanitary wastes, or uses that manufacture or produce goods from the biological decomposition of organic material.  Examples include:</w:t>
      </w:r>
      <w:r w:rsidR="0022696B" w:rsidRPr="008C62B5">
        <w:rPr>
          <w:rFonts w:ascii="Garamond" w:hAnsi="Garamond"/>
          <w:color w:val="000000" w:themeColor="text1"/>
        </w:rPr>
        <w:t xml:space="preserve"> sanitary</w:t>
      </w:r>
      <w:r w:rsidRPr="008C62B5">
        <w:rPr>
          <w:rFonts w:ascii="Garamond" w:hAnsi="Garamond"/>
          <w:color w:val="000000" w:themeColor="text1"/>
        </w:rPr>
        <w:t xml:space="preserve"> landfills; sewer treatment plants; recycling operations; and, hazardous waste collection sites. </w:t>
      </w:r>
    </w:p>
    <w:p w:rsidR="00F850B9" w:rsidRPr="008C62B5" w:rsidRDefault="00F850B9"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WHOLESALE SALES:  Wholesale sales businesses are involved in the sale, lease, or rent of products primarily intended for industrial, institutional, or commercial businesses.  Examples</w:t>
      </w:r>
      <w:r w:rsidR="00432482" w:rsidRPr="008C62B5">
        <w:rPr>
          <w:rFonts w:ascii="Garamond" w:hAnsi="Garamond"/>
          <w:color w:val="000000" w:themeColor="text1"/>
        </w:rPr>
        <w:t xml:space="preserve"> include:  the wholesale sale or rental of machinery; and, the wholesale sale of building materials, special trade tools, machine parts, food, clothing, building hardware, and office supplies.  </w:t>
      </w:r>
    </w:p>
    <w:p w:rsidR="003E7DDC" w:rsidRPr="008C62B5" w:rsidRDefault="003E7DDC"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WIND ENERGY SYSTEM (WES): A commonly owned and/or managed integrated system that converts wind movement into electricity.  All of the following are encompassed in this definition of system: tower, or towers, including foundations; generator(s); blades; power collection systems, including padmount transformers; access roads, meteorological towers, on-site electric substation, control building, and other ancillary equipment and facilities; and, electrical interconnection systems or portion thereof dedicated to the wind energy system.</w:t>
      </w:r>
    </w:p>
    <w:p w:rsidR="003E7DDC" w:rsidRPr="008C62B5" w:rsidRDefault="003E7DDC"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WIND ENERGY SYSTEM, SMALL: A wind energy systems facility with a single tower of less than seventy-five (75) feet used primarily for on-site consumption of power.</w:t>
      </w:r>
    </w:p>
    <w:p w:rsidR="0055340B" w:rsidRPr="008C62B5" w:rsidRDefault="0055340B"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WIRELESS TELECOMMUNICATION FACILITY: Any unmanned facility, including all devices, machinery, structures, or supporting elements necessary to provide wireless transmission of voice, data, images or other information including, but not limited to, cellular telephone service, personal communication service (PCS), and paging service.    </w:t>
      </w:r>
    </w:p>
    <w:p w:rsidR="004225EF" w:rsidRPr="008C62B5" w:rsidRDefault="004225EF"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lastRenderedPageBreak/>
        <w:t xml:space="preserve">ZONING DISTRICT: Any section or sections of the city of Piedmont for which the regulations governing use of the land and use, density, bulk, height, and coverage of buildings and other structures are uniform.  </w:t>
      </w:r>
    </w:p>
    <w:p w:rsidR="004225EF" w:rsidRPr="008C62B5" w:rsidRDefault="004225EF"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ZONING MAP: The Piedmont Zoning Map, which delineates the extent of each zoning district established in the zoning ordinance. </w:t>
      </w:r>
    </w:p>
    <w:p w:rsidR="004225EF" w:rsidRPr="008C62B5" w:rsidRDefault="004225EF" w:rsidP="00CF6802">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 xml:space="preserve">ZONING ORDINANCE: The ordinance adopted by the Board of Trustees to implement the Piedmont Comprehensive Plan.   </w:t>
      </w:r>
    </w:p>
    <w:p w:rsidR="0027722E" w:rsidRPr="008C62B5" w:rsidRDefault="003E7DDC" w:rsidP="006B3FD7">
      <w:pPr>
        <w:pStyle w:val="ListParagraph"/>
        <w:numPr>
          <w:ilvl w:val="0"/>
          <w:numId w:val="6"/>
        </w:numPr>
        <w:ind w:left="1620" w:hanging="900"/>
        <w:jc w:val="both"/>
        <w:rPr>
          <w:rFonts w:ascii="Garamond" w:hAnsi="Garamond"/>
          <w:color w:val="000000" w:themeColor="text1"/>
        </w:rPr>
      </w:pPr>
      <w:r w:rsidRPr="008C62B5">
        <w:rPr>
          <w:rFonts w:ascii="Garamond" w:hAnsi="Garamond"/>
          <w:color w:val="000000" w:themeColor="text1"/>
        </w:rPr>
        <w:t>YARD: An open space between a building and the lot lines, unoccupied and unobstructed by any portion of a structure from the ground upward.</w:t>
      </w:r>
    </w:p>
    <w:sectPr w:rsidR="0027722E" w:rsidRPr="008C62B5" w:rsidSect="009A3A10">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87F" w:rsidRDefault="001A687F" w:rsidP="00227B9F">
      <w:pPr>
        <w:spacing w:after="0" w:line="240" w:lineRule="auto"/>
      </w:pPr>
      <w:r>
        <w:separator/>
      </w:r>
    </w:p>
  </w:endnote>
  <w:endnote w:type="continuationSeparator" w:id="0">
    <w:p w:rsidR="001A687F" w:rsidRDefault="001A687F" w:rsidP="00227B9F">
      <w:pPr>
        <w:spacing w:after="0" w:line="240" w:lineRule="auto"/>
      </w:pPr>
      <w:r>
        <w:continuationSeparator/>
      </w:r>
    </w:p>
  </w:endnote>
  <w:endnote w:id="1">
    <w:p w:rsidR="00074FD9" w:rsidRDefault="00074FD9" w:rsidP="00F526A2">
      <w:pPr>
        <w:pStyle w:val="NormalWeb"/>
        <w:shd w:val="clear" w:color="auto" w:fill="FFFFFF"/>
        <w:jc w:val="both"/>
        <w:rPr>
          <w:rFonts w:ascii="Verdana" w:hAnsi="Verdana"/>
          <w:color w:val="333333"/>
          <w:sz w:val="20"/>
          <w:szCs w:val="20"/>
        </w:rPr>
      </w:pPr>
      <w:r>
        <w:rPr>
          <w:rStyle w:val="EndnoteReference"/>
        </w:rPr>
        <w:endnoteRef/>
      </w:r>
      <w:r>
        <w:t xml:space="preserve"> </w:t>
      </w:r>
      <w:r w:rsidRPr="00132BF8">
        <w:rPr>
          <w:rFonts w:ascii="Garamond" w:hAnsi="Garamond"/>
          <w:b/>
          <w:bCs/>
          <w:color w:val="333333"/>
          <w:sz w:val="18"/>
          <w:szCs w:val="18"/>
        </w:rPr>
        <w:t>74:53:01:16. Minimum lot size required.</w:t>
      </w:r>
      <w:r w:rsidRPr="00132BF8">
        <w:rPr>
          <w:rFonts w:ascii="Garamond" w:hAnsi="Garamond"/>
          <w:color w:val="333333"/>
          <w:sz w:val="18"/>
          <w:szCs w:val="18"/>
        </w:rPr>
        <w:t xml:space="preserve"> A water-carriage wastewater system may not be installed or operated on a lot which is smaller than 20,000 square feet in surface area. A water-carriage wastewater system may not be installed or operated on a lot which is smaller than 43,560 square feet (1 acre) when potable water is supplied by a private water supply system located on the lot. A water-carriage wastewater treatment system may be installed and operated on a lot which is 20,000 square feet in surface area or larger if the requirements of § 74:53:01:19 are met and the premises are supplied by a public water supply system, a private water supply system not located on the lot, or by hauling and storage of potable water in a cistern. The requirements of this section do not apply if wastewater is emptied into a holding tank or an unconventional system is used.</w:t>
      </w:r>
    </w:p>
    <w:p w:rsidR="00074FD9" w:rsidRDefault="00074FD9">
      <w:pPr>
        <w:pStyle w:val="EndnoteText"/>
      </w:pPr>
    </w:p>
    <w:p w:rsidR="00F963D6" w:rsidRDefault="00F963D6">
      <w:pPr>
        <w:pStyle w:val="EndnoteText"/>
      </w:pPr>
    </w:p>
    <w:p w:rsidR="00F963D6" w:rsidRDefault="00F963D6">
      <w:pPr>
        <w:pStyle w:val="EndnoteText"/>
        <w:rPr>
          <w:sz w:val="24"/>
          <w:szCs w:val="24"/>
        </w:rPr>
      </w:pPr>
      <w:r>
        <w:rPr>
          <w:sz w:val="24"/>
          <w:szCs w:val="24"/>
        </w:rPr>
        <w:t>Dated this 17</w:t>
      </w:r>
      <w:r w:rsidRPr="00F963D6">
        <w:rPr>
          <w:sz w:val="24"/>
          <w:szCs w:val="24"/>
          <w:vertAlign w:val="superscript"/>
        </w:rPr>
        <w:t>th</w:t>
      </w:r>
      <w:r>
        <w:rPr>
          <w:sz w:val="24"/>
          <w:szCs w:val="24"/>
        </w:rPr>
        <w:t xml:space="preserve"> day of September, 2013</w:t>
      </w:r>
    </w:p>
    <w:p w:rsidR="00F963D6" w:rsidRDefault="00F963D6">
      <w:pPr>
        <w:pStyle w:val="EndnoteText"/>
        <w:rPr>
          <w:sz w:val="24"/>
          <w:szCs w:val="24"/>
        </w:rPr>
      </w:pPr>
    </w:p>
    <w:p w:rsidR="00F963D6" w:rsidRDefault="00F963D6">
      <w:pPr>
        <w:pStyle w:val="EndnoteText"/>
        <w:rPr>
          <w:sz w:val="24"/>
          <w:szCs w:val="24"/>
        </w:rPr>
      </w:pPr>
    </w:p>
    <w:p w:rsidR="00F963D6" w:rsidRDefault="00F963D6">
      <w:pPr>
        <w:pStyle w:val="EndnoteText"/>
        <w:rPr>
          <w:sz w:val="24"/>
          <w:szCs w:val="24"/>
        </w:rPr>
      </w:pPr>
    </w:p>
    <w:p w:rsidR="00F963D6" w:rsidRDefault="00F963D6">
      <w:pPr>
        <w:pStyle w:val="EndnoteText"/>
        <w:rPr>
          <w:sz w:val="24"/>
          <w:szCs w:val="24"/>
        </w:rPr>
      </w:pPr>
      <w:r>
        <w:rPr>
          <w:sz w:val="24"/>
          <w:szCs w:val="24"/>
        </w:rPr>
        <w:t>_______________________________________</w:t>
      </w:r>
    </w:p>
    <w:p w:rsidR="00F963D6" w:rsidRDefault="00F963D6">
      <w:pPr>
        <w:pStyle w:val="EndnoteText"/>
        <w:rPr>
          <w:sz w:val="24"/>
          <w:szCs w:val="24"/>
        </w:rPr>
      </w:pPr>
      <w:r>
        <w:rPr>
          <w:sz w:val="24"/>
          <w:szCs w:val="24"/>
        </w:rPr>
        <w:t xml:space="preserve">Philip C. Anderson, President </w:t>
      </w:r>
    </w:p>
    <w:p w:rsidR="00F963D6" w:rsidRDefault="00F963D6">
      <w:pPr>
        <w:pStyle w:val="EndnoteText"/>
        <w:rPr>
          <w:sz w:val="24"/>
          <w:szCs w:val="24"/>
        </w:rPr>
      </w:pPr>
      <w:r>
        <w:rPr>
          <w:sz w:val="24"/>
          <w:szCs w:val="24"/>
        </w:rPr>
        <w:t>Piedmont Board of Trustees</w:t>
      </w:r>
    </w:p>
    <w:p w:rsidR="00F963D6" w:rsidRDefault="00F963D6">
      <w:pPr>
        <w:pStyle w:val="EndnoteText"/>
        <w:rPr>
          <w:sz w:val="24"/>
          <w:szCs w:val="24"/>
        </w:rPr>
      </w:pPr>
    </w:p>
    <w:p w:rsidR="00F963D6" w:rsidRDefault="00F963D6">
      <w:pPr>
        <w:pStyle w:val="EndnoteText"/>
        <w:rPr>
          <w:sz w:val="24"/>
          <w:szCs w:val="24"/>
        </w:rPr>
      </w:pPr>
    </w:p>
    <w:p w:rsidR="00F963D6" w:rsidRDefault="00F963D6">
      <w:pPr>
        <w:pStyle w:val="EndnoteText"/>
        <w:rPr>
          <w:sz w:val="24"/>
          <w:szCs w:val="24"/>
        </w:rPr>
      </w:pPr>
      <w:r>
        <w:rPr>
          <w:sz w:val="24"/>
          <w:szCs w:val="24"/>
        </w:rPr>
        <w:t>ATTEST:</w:t>
      </w:r>
    </w:p>
    <w:p w:rsidR="00F963D6" w:rsidRDefault="00F963D6">
      <w:pPr>
        <w:pStyle w:val="EndnoteText"/>
        <w:rPr>
          <w:sz w:val="24"/>
          <w:szCs w:val="24"/>
        </w:rPr>
      </w:pPr>
    </w:p>
    <w:p w:rsidR="00F963D6" w:rsidRDefault="00F963D6">
      <w:pPr>
        <w:pStyle w:val="EndnoteText"/>
        <w:rPr>
          <w:sz w:val="24"/>
          <w:szCs w:val="24"/>
        </w:rPr>
      </w:pPr>
      <w:r>
        <w:rPr>
          <w:sz w:val="24"/>
          <w:szCs w:val="24"/>
        </w:rPr>
        <w:t>_______________________________________</w:t>
      </w:r>
    </w:p>
    <w:p w:rsidR="00F963D6" w:rsidRDefault="00F963D6">
      <w:pPr>
        <w:pStyle w:val="EndnoteText"/>
        <w:rPr>
          <w:sz w:val="24"/>
          <w:szCs w:val="24"/>
        </w:rPr>
      </w:pPr>
      <w:r>
        <w:rPr>
          <w:sz w:val="24"/>
          <w:szCs w:val="24"/>
        </w:rPr>
        <w:t>Diana L. Evans</w:t>
      </w:r>
    </w:p>
    <w:p w:rsidR="00F963D6" w:rsidRDefault="00F963D6">
      <w:pPr>
        <w:pStyle w:val="EndnoteText"/>
        <w:rPr>
          <w:sz w:val="24"/>
          <w:szCs w:val="24"/>
        </w:rPr>
      </w:pPr>
      <w:r>
        <w:rPr>
          <w:sz w:val="24"/>
          <w:szCs w:val="24"/>
        </w:rPr>
        <w:t>Piedmont Finance Officer</w:t>
      </w:r>
    </w:p>
    <w:p w:rsidR="00F963D6" w:rsidRDefault="00F963D6">
      <w:pPr>
        <w:pStyle w:val="EndnoteText"/>
        <w:rPr>
          <w:sz w:val="24"/>
          <w:szCs w:val="24"/>
        </w:rPr>
      </w:pPr>
    </w:p>
    <w:p w:rsidR="00F963D6" w:rsidRDefault="00F963D6">
      <w:pPr>
        <w:pStyle w:val="EndnoteText"/>
        <w:rPr>
          <w:sz w:val="24"/>
          <w:szCs w:val="24"/>
        </w:rPr>
      </w:pPr>
      <w:r>
        <w:rPr>
          <w:sz w:val="24"/>
          <w:szCs w:val="24"/>
        </w:rPr>
        <w:t>(SEAL)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First Reading: August 20, 2013</w:t>
      </w:r>
    </w:p>
    <w:p w:rsidR="00F963D6" w:rsidRDefault="00F963D6">
      <w:pPr>
        <w:pStyle w:val="EndnoteTex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Second Reading: September 17, 2013</w:t>
      </w:r>
    </w:p>
    <w:p w:rsidR="00F963D6" w:rsidRDefault="00F963D6">
      <w:pPr>
        <w:pStyle w:val="EndnoteTex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Published: September 25, 2013</w:t>
      </w:r>
    </w:p>
    <w:p w:rsidR="00F963D6" w:rsidRPr="00F963D6" w:rsidRDefault="00F963D6">
      <w:pPr>
        <w:pStyle w:val="EndnoteTex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Effective: October 14,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210403"/>
      <w:docPartObj>
        <w:docPartGallery w:val="Page Numbers (Bottom of Page)"/>
        <w:docPartUnique/>
      </w:docPartObj>
    </w:sdtPr>
    <w:sdtEndPr>
      <w:rPr>
        <w:rFonts w:ascii="Garamond" w:hAnsi="Garamond"/>
        <w:noProof/>
      </w:rPr>
    </w:sdtEndPr>
    <w:sdtContent>
      <w:p w:rsidR="00074FD9" w:rsidRPr="0058345F" w:rsidRDefault="002A3A65">
        <w:pPr>
          <w:pStyle w:val="Footer"/>
          <w:jc w:val="center"/>
          <w:rPr>
            <w:rFonts w:ascii="Garamond" w:hAnsi="Garamond"/>
          </w:rPr>
        </w:pPr>
        <w:r w:rsidRPr="0058345F">
          <w:rPr>
            <w:rFonts w:ascii="Garamond" w:hAnsi="Garamond"/>
          </w:rPr>
          <w:fldChar w:fldCharType="begin"/>
        </w:r>
        <w:r w:rsidR="00074FD9" w:rsidRPr="0058345F">
          <w:rPr>
            <w:rFonts w:ascii="Garamond" w:hAnsi="Garamond"/>
          </w:rPr>
          <w:instrText xml:space="preserve"> PAGE   \* MERGEFORMAT </w:instrText>
        </w:r>
        <w:r w:rsidRPr="0058345F">
          <w:rPr>
            <w:rFonts w:ascii="Garamond" w:hAnsi="Garamond"/>
          </w:rPr>
          <w:fldChar w:fldCharType="separate"/>
        </w:r>
        <w:r w:rsidR="000A66E6">
          <w:rPr>
            <w:rFonts w:ascii="Garamond" w:hAnsi="Garamond"/>
            <w:noProof/>
          </w:rPr>
          <w:t>1</w:t>
        </w:r>
        <w:r w:rsidRPr="0058345F">
          <w:rPr>
            <w:rFonts w:ascii="Garamond" w:hAnsi="Garamond"/>
            <w:noProof/>
          </w:rPr>
          <w:fldChar w:fldCharType="end"/>
        </w:r>
      </w:p>
    </w:sdtContent>
  </w:sdt>
  <w:p w:rsidR="00074FD9" w:rsidRDefault="00074F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87F" w:rsidRDefault="001A687F" w:rsidP="00227B9F">
      <w:pPr>
        <w:spacing w:after="0" w:line="240" w:lineRule="auto"/>
      </w:pPr>
      <w:r>
        <w:separator/>
      </w:r>
    </w:p>
  </w:footnote>
  <w:footnote w:type="continuationSeparator" w:id="0">
    <w:p w:rsidR="001A687F" w:rsidRDefault="001A687F" w:rsidP="00227B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6118"/>
    <w:multiLevelType w:val="hybridMultilevel"/>
    <w:tmpl w:val="B7EED3A8"/>
    <w:lvl w:ilvl="0" w:tplc="1A860166">
      <w:start w:val="1"/>
      <w:numFmt w:val="lowerLetter"/>
      <w:lvlText w:val="%1."/>
      <w:lvlJc w:val="left"/>
      <w:pPr>
        <w:ind w:left="1440" w:hanging="360"/>
      </w:pPr>
      <w:rPr>
        <w:i w:val="0"/>
      </w:rPr>
    </w:lvl>
    <w:lvl w:ilvl="1" w:tplc="5F942572">
      <w:start w:val="1"/>
      <w:numFmt w:val="lowerRoman"/>
      <w:lvlText w:val="%2."/>
      <w:lvlJc w:val="righ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01699E"/>
    <w:multiLevelType w:val="hybridMultilevel"/>
    <w:tmpl w:val="AE7E8D68"/>
    <w:lvl w:ilvl="0" w:tplc="0409000F">
      <w:start w:val="1"/>
      <w:numFmt w:val="decimal"/>
      <w:lvlText w:val="%1."/>
      <w:lvlJc w:val="left"/>
      <w:pPr>
        <w:ind w:left="2520" w:hanging="360"/>
      </w:pPr>
      <w:rPr>
        <w:b w:val="0"/>
        <w:i w:val="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 w15:restartNumberingAfterBreak="0">
    <w:nsid w:val="0E5051DC"/>
    <w:multiLevelType w:val="hybridMultilevel"/>
    <w:tmpl w:val="6CD489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E0E01"/>
    <w:multiLevelType w:val="hybridMultilevel"/>
    <w:tmpl w:val="AE5CAE46"/>
    <w:lvl w:ilvl="0" w:tplc="46DA765E">
      <w:start w:val="1"/>
      <w:numFmt w:val="upperLetter"/>
      <w:lvlText w:val="%1."/>
      <w:lvlJc w:val="left"/>
      <w:pPr>
        <w:ind w:left="720" w:hanging="360"/>
      </w:pPr>
      <w:rPr>
        <w:b/>
      </w:rPr>
    </w:lvl>
    <w:lvl w:ilvl="1" w:tplc="C584CD6E">
      <w:start w:val="1"/>
      <w:numFmt w:val="lowerLetter"/>
      <w:lvlText w:val="%2."/>
      <w:lvlJc w:val="left"/>
      <w:pPr>
        <w:ind w:left="1440" w:hanging="360"/>
      </w:pPr>
      <w:rPr>
        <w:b w:val="0"/>
        <w:i w:val="0"/>
      </w:rPr>
    </w:lvl>
    <w:lvl w:ilvl="2" w:tplc="66C4FE56">
      <w:start w:val="1"/>
      <w:numFmt w:val="lowerRoman"/>
      <w:lvlText w:val="%3."/>
      <w:lvlJc w:val="right"/>
      <w:pPr>
        <w:ind w:left="2160" w:hanging="180"/>
      </w:pPr>
      <w:rPr>
        <w:i w:val="0"/>
      </w:rPr>
    </w:lvl>
    <w:lvl w:ilvl="3" w:tplc="59C0B7B8">
      <w:start w:val="1"/>
      <w:numFmt w:val="decimal"/>
      <w:lvlText w:val="%4."/>
      <w:lvlJc w:val="left"/>
      <w:pPr>
        <w:ind w:left="288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65211"/>
    <w:multiLevelType w:val="hybridMultilevel"/>
    <w:tmpl w:val="61D232CA"/>
    <w:lvl w:ilvl="0" w:tplc="04090015">
      <w:start w:val="1"/>
      <w:numFmt w:val="upperLetter"/>
      <w:lvlText w:val="%1."/>
      <w:lvlJc w:val="left"/>
      <w:pPr>
        <w:ind w:left="1080" w:hanging="360"/>
      </w:pPr>
    </w:lvl>
    <w:lvl w:ilvl="1" w:tplc="9CFE3420">
      <w:start w:val="1"/>
      <w:numFmt w:val="lowerLetter"/>
      <w:lvlText w:val="%2."/>
      <w:lvlJc w:val="left"/>
      <w:pPr>
        <w:ind w:left="1800" w:hanging="360"/>
      </w:pPr>
      <w:rPr>
        <w:b w:val="0"/>
      </w:rPr>
    </w:lvl>
    <w:lvl w:ilvl="2" w:tplc="970073BE">
      <w:start w:val="1"/>
      <w:numFmt w:val="lowerRoman"/>
      <w:lvlText w:val="%3."/>
      <w:lvlJc w:val="right"/>
      <w:pPr>
        <w:ind w:left="2520" w:hanging="180"/>
      </w:pPr>
      <w:rPr>
        <w:b w:val="0"/>
        <w:i w:val="0"/>
      </w:rPr>
    </w:lvl>
    <w:lvl w:ilvl="3" w:tplc="568EEE82">
      <w:start w:val="1"/>
      <w:numFmt w:val="decimal"/>
      <w:lvlText w:val="%4."/>
      <w:lvlJc w:val="left"/>
      <w:pPr>
        <w:ind w:left="3240" w:hanging="360"/>
      </w:pPr>
      <w:rPr>
        <w:b w:val="0"/>
        <w:i w:val="0"/>
      </w:rPr>
    </w:lvl>
    <w:lvl w:ilvl="4" w:tplc="F4AE66E8">
      <w:start w:val="1"/>
      <w:numFmt w:val="lowerLetter"/>
      <w:lvlText w:val="%5."/>
      <w:lvlJc w:val="left"/>
      <w:pPr>
        <w:ind w:left="3960" w:hanging="360"/>
      </w:pPr>
      <w:rPr>
        <w:i w:val="0"/>
      </w:rPr>
    </w:lvl>
    <w:lvl w:ilvl="5" w:tplc="54E2FB72">
      <w:start w:val="1"/>
      <w:numFmt w:val="lowerRoman"/>
      <w:lvlText w:val="%6."/>
      <w:lvlJc w:val="right"/>
      <w:pPr>
        <w:ind w:left="4680" w:hanging="180"/>
      </w:pPr>
      <w:rPr>
        <w:i w:val="0"/>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2E040F"/>
    <w:multiLevelType w:val="hybridMultilevel"/>
    <w:tmpl w:val="819A61E0"/>
    <w:lvl w:ilvl="0" w:tplc="E9CCF3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8229DA"/>
    <w:multiLevelType w:val="hybridMultilevel"/>
    <w:tmpl w:val="D5AEF73A"/>
    <w:lvl w:ilvl="0" w:tplc="E9CCF350">
      <w:start w:val="1"/>
      <w:numFmt w:val="bullet"/>
      <w:lvlText w:val=""/>
      <w:lvlJc w:val="left"/>
      <w:pPr>
        <w:ind w:left="360" w:hanging="360"/>
      </w:pPr>
      <w:rPr>
        <w:rFonts w:ascii="Symbol" w:hAnsi="Symbol" w:hint="default"/>
      </w:rPr>
    </w:lvl>
    <w:lvl w:ilvl="1" w:tplc="E9CCF350">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0771CD"/>
    <w:multiLevelType w:val="hybridMultilevel"/>
    <w:tmpl w:val="135038F0"/>
    <w:lvl w:ilvl="0" w:tplc="AB5EA970">
      <w:start w:val="1"/>
      <w:numFmt w:val="upperLetter"/>
      <w:lvlText w:val="%1."/>
      <w:lvlJc w:val="left"/>
      <w:pPr>
        <w:ind w:left="1080" w:hanging="360"/>
      </w:pPr>
      <w:rPr>
        <w:b w:val="0"/>
      </w:rPr>
    </w:lvl>
    <w:lvl w:ilvl="1" w:tplc="200CD034">
      <w:start w:val="1"/>
      <w:numFmt w:val="lowerLetter"/>
      <w:lvlText w:val="%2."/>
      <w:lvlJc w:val="left"/>
      <w:pPr>
        <w:ind w:left="1800" w:hanging="360"/>
      </w:pPr>
      <w:rPr>
        <w:b w:val="0"/>
      </w:rPr>
    </w:lvl>
    <w:lvl w:ilvl="2" w:tplc="011E48CC">
      <w:start w:val="1"/>
      <w:numFmt w:val="lowerRoman"/>
      <w:lvlText w:val="%3."/>
      <w:lvlJc w:val="right"/>
      <w:pPr>
        <w:ind w:left="2520" w:hanging="180"/>
      </w:pPr>
      <w:rPr>
        <w:b w:val="0"/>
        <w:i w:val="0"/>
      </w:rPr>
    </w:lvl>
    <w:lvl w:ilvl="3" w:tplc="D0468724">
      <w:start w:val="1"/>
      <w:numFmt w:val="decimal"/>
      <w:lvlText w:val="%4."/>
      <w:lvlJc w:val="left"/>
      <w:pPr>
        <w:ind w:left="3240" w:hanging="360"/>
      </w:pPr>
      <w:rPr>
        <w:b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7C12DC"/>
    <w:multiLevelType w:val="hybridMultilevel"/>
    <w:tmpl w:val="3A80B188"/>
    <w:lvl w:ilvl="0" w:tplc="E9CCF3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201B9D"/>
    <w:multiLevelType w:val="hybridMultilevel"/>
    <w:tmpl w:val="1C065686"/>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F0328"/>
    <w:multiLevelType w:val="hybridMultilevel"/>
    <w:tmpl w:val="78FA6A02"/>
    <w:lvl w:ilvl="0" w:tplc="E9CCF3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962F52"/>
    <w:multiLevelType w:val="hybridMultilevel"/>
    <w:tmpl w:val="166A3132"/>
    <w:lvl w:ilvl="0" w:tplc="86F83E3C">
      <w:start w:val="1"/>
      <w:numFmt w:val="upperLetter"/>
      <w:lvlText w:val="%1."/>
      <w:lvlJc w:val="left"/>
      <w:pPr>
        <w:ind w:left="1800" w:hanging="360"/>
      </w:pPr>
      <w:rPr>
        <w:b/>
      </w:rPr>
    </w:lvl>
    <w:lvl w:ilvl="1" w:tplc="E4D2FC1E">
      <w:start w:val="1"/>
      <w:numFmt w:val="decimal"/>
      <w:lvlText w:val="%2."/>
      <w:lvlJc w:val="left"/>
      <w:pPr>
        <w:ind w:left="2520" w:hanging="360"/>
      </w:pPr>
      <w:rPr>
        <w:b/>
      </w:rPr>
    </w:lvl>
    <w:lvl w:ilvl="2" w:tplc="0409000F">
      <w:start w:val="1"/>
      <w:numFmt w:val="decimal"/>
      <w:lvlText w:val="%3."/>
      <w:lvlJc w:val="left"/>
      <w:pPr>
        <w:ind w:left="3240" w:hanging="180"/>
      </w:pPr>
      <w:rPr>
        <w:b w:val="0"/>
      </w:rPr>
    </w:lvl>
    <w:lvl w:ilvl="3" w:tplc="A3462704">
      <w:start w:val="1"/>
      <w:numFmt w:val="decimal"/>
      <w:lvlText w:val="%4."/>
      <w:lvlJc w:val="left"/>
      <w:pPr>
        <w:ind w:left="3960" w:hanging="360"/>
      </w:pPr>
      <w:rPr>
        <w:b w:val="0"/>
      </w:rPr>
    </w:lvl>
    <w:lvl w:ilvl="4" w:tplc="6D864F0A">
      <w:start w:val="1"/>
      <w:numFmt w:val="lowerLetter"/>
      <w:lvlText w:val="%5."/>
      <w:lvlJc w:val="left"/>
      <w:pPr>
        <w:ind w:left="4680" w:hanging="360"/>
      </w:pPr>
      <w:rPr>
        <w:b w:val="0"/>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CA40F64"/>
    <w:multiLevelType w:val="hybridMultilevel"/>
    <w:tmpl w:val="47C83544"/>
    <w:lvl w:ilvl="0" w:tplc="02166CDE">
      <w:start w:val="1"/>
      <w:numFmt w:val="upperLetter"/>
      <w:lvlText w:val="%1."/>
      <w:lvlJc w:val="left"/>
      <w:pPr>
        <w:ind w:left="720" w:hanging="360"/>
      </w:pPr>
      <w:rPr>
        <w:b/>
      </w:rPr>
    </w:lvl>
    <w:lvl w:ilvl="1" w:tplc="A2146B3E">
      <w:start w:val="1"/>
      <w:numFmt w:val="lowerLetter"/>
      <w:lvlText w:val="%2."/>
      <w:lvlJc w:val="left"/>
      <w:pPr>
        <w:ind w:left="1440" w:hanging="360"/>
      </w:pPr>
      <w:rPr>
        <w:i w:val="0"/>
      </w:rPr>
    </w:lvl>
    <w:lvl w:ilvl="2" w:tplc="5BAC5600">
      <w:start w:val="1"/>
      <w:numFmt w:val="lowerRoman"/>
      <w:lvlText w:val="%3."/>
      <w:lvlJc w:val="right"/>
      <w:pPr>
        <w:ind w:left="2160" w:hanging="180"/>
      </w:pPr>
      <w:rPr>
        <w:i w:val="0"/>
      </w:rPr>
    </w:lvl>
    <w:lvl w:ilvl="3" w:tplc="BF26925A">
      <w:start w:val="1"/>
      <w:numFmt w:val="decimal"/>
      <w:lvlText w:val="%4."/>
      <w:lvlJc w:val="left"/>
      <w:pPr>
        <w:ind w:left="288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B593F"/>
    <w:multiLevelType w:val="hybridMultilevel"/>
    <w:tmpl w:val="2BCEC35E"/>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5A433F"/>
    <w:multiLevelType w:val="hybridMultilevel"/>
    <w:tmpl w:val="1BEEC1EC"/>
    <w:lvl w:ilvl="0" w:tplc="200CD034">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5A5569"/>
    <w:multiLevelType w:val="hybridMultilevel"/>
    <w:tmpl w:val="380A2C10"/>
    <w:lvl w:ilvl="0" w:tplc="7D0214F4">
      <w:start w:val="1"/>
      <w:numFmt w:val="upperLetter"/>
      <w:lvlText w:val="%1."/>
      <w:lvlJc w:val="left"/>
      <w:pPr>
        <w:ind w:left="1080" w:hanging="360"/>
      </w:pPr>
      <w:rPr>
        <w:b w:val="0"/>
      </w:rPr>
    </w:lvl>
    <w:lvl w:ilvl="1" w:tplc="556CA7E4">
      <w:start w:val="1"/>
      <w:numFmt w:val="lowerLetter"/>
      <w:lvlText w:val="%2."/>
      <w:lvlJc w:val="left"/>
      <w:pPr>
        <w:ind w:left="1800" w:hanging="360"/>
      </w:pPr>
      <w:rPr>
        <w:b w:val="0"/>
      </w:rPr>
    </w:lvl>
    <w:lvl w:ilvl="2" w:tplc="32846598">
      <w:start w:val="1"/>
      <w:numFmt w:val="lowerRoman"/>
      <w:lvlText w:val="%3."/>
      <w:lvlJc w:val="right"/>
      <w:pPr>
        <w:ind w:left="2520" w:hanging="180"/>
      </w:pPr>
      <w:rPr>
        <w:b w:val="0"/>
        <w:i w:val="0"/>
      </w:rPr>
    </w:lvl>
    <w:lvl w:ilvl="3" w:tplc="3918BC3E">
      <w:start w:val="1"/>
      <w:numFmt w:val="decimal"/>
      <w:lvlText w:val="%4."/>
      <w:lvlJc w:val="left"/>
      <w:pPr>
        <w:ind w:left="3240" w:hanging="360"/>
      </w:pPr>
      <w:rPr>
        <w:b w:val="0"/>
        <w:i w:val="0"/>
      </w:rPr>
    </w:lvl>
    <w:lvl w:ilvl="4" w:tplc="10503190">
      <w:start w:val="1"/>
      <w:numFmt w:val="lowerLetter"/>
      <w:lvlText w:val="%5."/>
      <w:lvlJc w:val="left"/>
      <w:pPr>
        <w:ind w:left="3960" w:hanging="360"/>
      </w:pPr>
      <w:rPr>
        <w:b w:val="0"/>
        <w:i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CC16FA"/>
    <w:multiLevelType w:val="hybridMultilevel"/>
    <w:tmpl w:val="CFA8FB30"/>
    <w:lvl w:ilvl="0" w:tplc="200CD034">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AF7175F"/>
    <w:multiLevelType w:val="hybridMultilevel"/>
    <w:tmpl w:val="AA924236"/>
    <w:lvl w:ilvl="0" w:tplc="31C24ACA">
      <w:start w:val="7"/>
      <w:numFmt w:val="decimal"/>
      <w:lvlText w:val="%1."/>
      <w:lvlJc w:val="left"/>
      <w:pPr>
        <w:ind w:left="144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295C15"/>
    <w:multiLevelType w:val="hybridMultilevel"/>
    <w:tmpl w:val="98F0C3A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104446"/>
    <w:multiLevelType w:val="hybridMultilevel"/>
    <w:tmpl w:val="87684342"/>
    <w:lvl w:ilvl="0" w:tplc="87FA0D58">
      <w:start w:val="2"/>
      <w:numFmt w:val="decimal"/>
      <w:lvlText w:val="%1."/>
      <w:lvlJc w:val="left"/>
      <w:pPr>
        <w:ind w:left="108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EEE2D78"/>
    <w:multiLevelType w:val="hybridMultilevel"/>
    <w:tmpl w:val="2D34A146"/>
    <w:lvl w:ilvl="0" w:tplc="E9CCF3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FEF24D0"/>
    <w:multiLevelType w:val="hybridMultilevel"/>
    <w:tmpl w:val="052CBD78"/>
    <w:lvl w:ilvl="0" w:tplc="E9CCF3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15045D"/>
    <w:multiLevelType w:val="hybridMultilevel"/>
    <w:tmpl w:val="13FE6C70"/>
    <w:lvl w:ilvl="0" w:tplc="65F01A5A">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F611DC"/>
    <w:multiLevelType w:val="hybridMultilevel"/>
    <w:tmpl w:val="1FF8EDFC"/>
    <w:lvl w:ilvl="0" w:tplc="200CD03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753105"/>
    <w:multiLevelType w:val="hybridMultilevel"/>
    <w:tmpl w:val="A12EDAFC"/>
    <w:lvl w:ilvl="0" w:tplc="86F83E3C">
      <w:start w:val="1"/>
      <w:numFmt w:val="upperLetter"/>
      <w:lvlText w:val="%1."/>
      <w:lvlJc w:val="left"/>
      <w:pPr>
        <w:ind w:left="1800" w:hanging="360"/>
      </w:pPr>
      <w:rPr>
        <w:b/>
      </w:rPr>
    </w:lvl>
    <w:lvl w:ilvl="1" w:tplc="E4D2FC1E">
      <w:start w:val="1"/>
      <w:numFmt w:val="decimal"/>
      <w:lvlText w:val="%2."/>
      <w:lvlJc w:val="left"/>
      <w:pPr>
        <w:ind w:left="2520" w:hanging="360"/>
      </w:pPr>
      <w:rPr>
        <w:b/>
      </w:rPr>
    </w:lvl>
    <w:lvl w:ilvl="2" w:tplc="BC245E1C">
      <w:start w:val="1"/>
      <w:numFmt w:val="lowerRoman"/>
      <w:lvlText w:val="%3."/>
      <w:lvlJc w:val="right"/>
      <w:pPr>
        <w:ind w:left="3240" w:hanging="180"/>
      </w:pPr>
      <w:rPr>
        <w:b w:val="0"/>
      </w:rPr>
    </w:lvl>
    <w:lvl w:ilvl="3" w:tplc="A3462704">
      <w:start w:val="1"/>
      <w:numFmt w:val="decimal"/>
      <w:lvlText w:val="%4."/>
      <w:lvlJc w:val="left"/>
      <w:pPr>
        <w:ind w:left="3960" w:hanging="360"/>
      </w:pPr>
      <w:rPr>
        <w:b w:val="0"/>
      </w:rPr>
    </w:lvl>
    <w:lvl w:ilvl="4" w:tplc="6D864F0A">
      <w:start w:val="1"/>
      <w:numFmt w:val="lowerLetter"/>
      <w:lvlText w:val="%5."/>
      <w:lvlJc w:val="left"/>
      <w:pPr>
        <w:ind w:left="4680" w:hanging="360"/>
      </w:pPr>
      <w:rPr>
        <w:b w:val="0"/>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8"/>
  </w:num>
  <w:num w:numId="3">
    <w:abstractNumId w:val="22"/>
  </w:num>
  <w:num w:numId="4">
    <w:abstractNumId w:val="14"/>
  </w:num>
  <w:num w:numId="5">
    <w:abstractNumId w:val="16"/>
  </w:num>
  <w:num w:numId="6">
    <w:abstractNumId w:val="23"/>
  </w:num>
  <w:num w:numId="7">
    <w:abstractNumId w:val="9"/>
  </w:num>
  <w:num w:numId="8">
    <w:abstractNumId w:val="13"/>
  </w:num>
  <w:num w:numId="9">
    <w:abstractNumId w:val="15"/>
  </w:num>
  <w:num w:numId="10">
    <w:abstractNumId w:val="17"/>
  </w:num>
  <w:num w:numId="11">
    <w:abstractNumId w:val="6"/>
  </w:num>
  <w:num w:numId="12">
    <w:abstractNumId w:val="2"/>
  </w:num>
  <w:num w:numId="13">
    <w:abstractNumId w:val="8"/>
  </w:num>
  <w:num w:numId="14">
    <w:abstractNumId w:val="20"/>
  </w:num>
  <w:num w:numId="15">
    <w:abstractNumId w:val="21"/>
  </w:num>
  <w:num w:numId="16">
    <w:abstractNumId w:val="10"/>
  </w:num>
  <w:num w:numId="17">
    <w:abstractNumId w:val="4"/>
  </w:num>
  <w:num w:numId="18">
    <w:abstractNumId w:val="24"/>
  </w:num>
  <w:num w:numId="19">
    <w:abstractNumId w:val="19"/>
  </w:num>
  <w:num w:numId="20">
    <w:abstractNumId w:val="11"/>
  </w:num>
  <w:num w:numId="21">
    <w:abstractNumId w:val="0"/>
  </w:num>
  <w:num w:numId="22">
    <w:abstractNumId w:val="12"/>
  </w:num>
  <w:num w:numId="23">
    <w:abstractNumId w:val="5"/>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2"/>
  </w:compat>
  <w:rsids>
    <w:rsidRoot w:val="00DC736F"/>
    <w:rsid w:val="00000865"/>
    <w:rsid w:val="00000BA7"/>
    <w:rsid w:val="00002201"/>
    <w:rsid w:val="0000237B"/>
    <w:rsid w:val="00003D98"/>
    <w:rsid w:val="00004721"/>
    <w:rsid w:val="00004C50"/>
    <w:rsid w:val="00005FA0"/>
    <w:rsid w:val="000068AD"/>
    <w:rsid w:val="00006B7C"/>
    <w:rsid w:val="00007A89"/>
    <w:rsid w:val="00007BE4"/>
    <w:rsid w:val="00010364"/>
    <w:rsid w:val="0001154E"/>
    <w:rsid w:val="000118C5"/>
    <w:rsid w:val="00011C01"/>
    <w:rsid w:val="00012204"/>
    <w:rsid w:val="000144A7"/>
    <w:rsid w:val="00014D2D"/>
    <w:rsid w:val="00014E53"/>
    <w:rsid w:val="00016468"/>
    <w:rsid w:val="00016480"/>
    <w:rsid w:val="00017199"/>
    <w:rsid w:val="0001781A"/>
    <w:rsid w:val="000208F6"/>
    <w:rsid w:val="0002130D"/>
    <w:rsid w:val="000226E7"/>
    <w:rsid w:val="000229E7"/>
    <w:rsid w:val="00022CEF"/>
    <w:rsid w:val="000231EC"/>
    <w:rsid w:val="00023516"/>
    <w:rsid w:val="00023D37"/>
    <w:rsid w:val="00023DE2"/>
    <w:rsid w:val="00023F69"/>
    <w:rsid w:val="0002499C"/>
    <w:rsid w:val="00024B73"/>
    <w:rsid w:val="00025338"/>
    <w:rsid w:val="000275B9"/>
    <w:rsid w:val="00027B18"/>
    <w:rsid w:val="00027E23"/>
    <w:rsid w:val="00030EC8"/>
    <w:rsid w:val="00032B0D"/>
    <w:rsid w:val="0003338E"/>
    <w:rsid w:val="000345CE"/>
    <w:rsid w:val="00036281"/>
    <w:rsid w:val="00036CA5"/>
    <w:rsid w:val="0003746C"/>
    <w:rsid w:val="0003768D"/>
    <w:rsid w:val="00037E54"/>
    <w:rsid w:val="00040D73"/>
    <w:rsid w:val="00040DB2"/>
    <w:rsid w:val="000419FD"/>
    <w:rsid w:val="00041EE5"/>
    <w:rsid w:val="00042011"/>
    <w:rsid w:val="00042A31"/>
    <w:rsid w:val="000433AB"/>
    <w:rsid w:val="00043CC1"/>
    <w:rsid w:val="0004487A"/>
    <w:rsid w:val="00044F38"/>
    <w:rsid w:val="00046682"/>
    <w:rsid w:val="00047D9A"/>
    <w:rsid w:val="0005052D"/>
    <w:rsid w:val="00050E7E"/>
    <w:rsid w:val="00051857"/>
    <w:rsid w:val="00052DFD"/>
    <w:rsid w:val="000530C1"/>
    <w:rsid w:val="00055158"/>
    <w:rsid w:val="00055B25"/>
    <w:rsid w:val="00056203"/>
    <w:rsid w:val="00056470"/>
    <w:rsid w:val="0005700C"/>
    <w:rsid w:val="00057A67"/>
    <w:rsid w:val="00060E57"/>
    <w:rsid w:val="00061834"/>
    <w:rsid w:val="00061E6C"/>
    <w:rsid w:val="00063855"/>
    <w:rsid w:val="00063E4C"/>
    <w:rsid w:val="00063ED2"/>
    <w:rsid w:val="000647F7"/>
    <w:rsid w:val="00064947"/>
    <w:rsid w:val="00064A08"/>
    <w:rsid w:val="00065D79"/>
    <w:rsid w:val="00065E7B"/>
    <w:rsid w:val="00066012"/>
    <w:rsid w:val="000662A6"/>
    <w:rsid w:val="00066737"/>
    <w:rsid w:val="00066E32"/>
    <w:rsid w:val="00067429"/>
    <w:rsid w:val="00070234"/>
    <w:rsid w:val="00070484"/>
    <w:rsid w:val="0007066D"/>
    <w:rsid w:val="000706A7"/>
    <w:rsid w:val="000713D1"/>
    <w:rsid w:val="000719A7"/>
    <w:rsid w:val="00072301"/>
    <w:rsid w:val="00073679"/>
    <w:rsid w:val="00073ADC"/>
    <w:rsid w:val="000743E4"/>
    <w:rsid w:val="0007477A"/>
    <w:rsid w:val="00074A62"/>
    <w:rsid w:val="00074FD9"/>
    <w:rsid w:val="00075E48"/>
    <w:rsid w:val="00076AF2"/>
    <w:rsid w:val="000773A1"/>
    <w:rsid w:val="00081658"/>
    <w:rsid w:val="00083FFF"/>
    <w:rsid w:val="0008564F"/>
    <w:rsid w:val="000863C4"/>
    <w:rsid w:val="000871DD"/>
    <w:rsid w:val="00087609"/>
    <w:rsid w:val="00087799"/>
    <w:rsid w:val="0009041F"/>
    <w:rsid w:val="00090DE7"/>
    <w:rsid w:val="00091323"/>
    <w:rsid w:val="000915D3"/>
    <w:rsid w:val="0009196D"/>
    <w:rsid w:val="00094707"/>
    <w:rsid w:val="000A07FC"/>
    <w:rsid w:val="000A1333"/>
    <w:rsid w:val="000A3153"/>
    <w:rsid w:val="000A4175"/>
    <w:rsid w:val="000A4E6E"/>
    <w:rsid w:val="000A54A1"/>
    <w:rsid w:val="000A653D"/>
    <w:rsid w:val="000A66E6"/>
    <w:rsid w:val="000A69FC"/>
    <w:rsid w:val="000A6CC6"/>
    <w:rsid w:val="000B01B9"/>
    <w:rsid w:val="000B0871"/>
    <w:rsid w:val="000B0A1D"/>
    <w:rsid w:val="000B0E34"/>
    <w:rsid w:val="000B14F8"/>
    <w:rsid w:val="000B39E1"/>
    <w:rsid w:val="000B4888"/>
    <w:rsid w:val="000B4F90"/>
    <w:rsid w:val="000B5C20"/>
    <w:rsid w:val="000B624E"/>
    <w:rsid w:val="000B6E28"/>
    <w:rsid w:val="000B7472"/>
    <w:rsid w:val="000B7944"/>
    <w:rsid w:val="000B7E93"/>
    <w:rsid w:val="000C0581"/>
    <w:rsid w:val="000C1264"/>
    <w:rsid w:val="000C2561"/>
    <w:rsid w:val="000C36D6"/>
    <w:rsid w:val="000C3BD1"/>
    <w:rsid w:val="000C5EFB"/>
    <w:rsid w:val="000C60A8"/>
    <w:rsid w:val="000C6A9A"/>
    <w:rsid w:val="000C6B73"/>
    <w:rsid w:val="000D08D2"/>
    <w:rsid w:val="000D1493"/>
    <w:rsid w:val="000D227E"/>
    <w:rsid w:val="000D2C64"/>
    <w:rsid w:val="000D3C2C"/>
    <w:rsid w:val="000D3C52"/>
    <w:rsid w:val="000D455D"/>
    <w:rsid w:val="000D585D"/>
    <w:rsid w:val="000D5D78"/>
    <w:rsid w:val="000D60FC"/>
    <w:rsid w:val="000D77A9"/>
    <w:rsid w:val="000D7AE2"/>
    <w:rsid w:val="000E0888"/>
    <w:rsid w:val="000E0DEB"/>
    <w:rsid w:val="000E18C0"/>
    <w:rsid w:val="000E2A75"/>
    <w:rsid w:val="000E3144"/>
    <w:rsid w:val="000E331C"/>
    <w:rsid w:val="000E3F9D"/>
    <w:rsid w:val="000E466B"/>
    <w:rsid w:val="000E4A1F"/>
    <w:rsid w:val="000E7E30"/>
    <w:rsid w:val="000F03DF"/>
    <w:rsid w:val="000F39D5"/>
    <w:rsid w:val="000F4004"/>
    <w:rsid w:val="000F4788"/>
    <w:rsid w:val="000F491E"/>
    <w:rsid w:val="000F535C"/>
    <w:rsid w:val="00101138"/>
    <w:rsid w:val="001045B3"/>
    <w:rsid w:val="001057C4"/>
    <w:rsid w:val="001059DC"/>
    <w:rsid w:val="00107953"/>
    <w:rsid w:val="00107E17"/>
    <w:rsid w:val="00110236"/>
    <w:rsid w:val="001109A0"/>
    <w:rsid w:val="001111D8"/>
    <w:rsid w:val="00111F04"/>
    <w:rsid w:val="00111F73"/>
    <w:rsid w:val="001120F6"/>
    <w:rsid w:val="001144A8"/>
    <w:rsid w:val="00116326"/>
    <w:rsid w:val="00116460"/>
    <w:rsid w:val="00117987"/>
    <w:rsid w:val="00120451"/>
    <w:rsid w:val="00120B89"/>
    <w:rsid w:val="0012115F"/>
    <w:rsid w:val="001222E9"/>
    <w:rsid w:val="00123413"/>
    <w:rsid w:val="001247EF"/>
    <w:rsid w:val="00124A36"/>
    <w:rsid w:val="00125D3F"/>
    <w:rsid w:val="001275D0"/>
    <w:rsid w:val="001301D7"/>
    <w:rsid w:val="00130868"/>
    <w:rsid w:val="001309D6"/>
    <w:rsid w:val="00131BBA"/>
    <w:rsid w:val="0013245C"/>
    <w:rsid w:val="00132761"/>
    <w:rsid w:val="00132BF8"/>
    <w:rsid w:val="001333E6"/>
    <w:rsid w:val="00133ECF"/>
    <w:rsid w:val="00133F52"/>
    <w:rsid w:val="001355A1"/>
    <w:rsid w:val="00135B9A"/>
    <w:rsid w:val="00136042"/>
    <w:rsid w:val="00137965"/>
    <w:rsid w:val="00141F00"/>
    <w:rsid w:val="0014228E"/>
    <w:rsid w:val="00142848"/>
    <w:rsid w:val="001428C8"/>
    <w:rsid w:val="00143004"/>
    <w:rsid w:val="001434B2"/>
    <w:rsid w:val="00143FE7"/>
    <w:rsid w:val="00143FFF"/>
    <w:rsid w:val="00145896"/>
    <w:rsid w:val="00145C2F"/>
    <w:rsid w:val="00145D74"/>
    <w:rsid w:val="00150093"/>
    <w:rsid w:val="00151E55"/>
    <w:rsid w:val="00151F93"/>
    <w:rsid w:val="0015297E"/>
    <w:rsid w:val="001537A9"/>
    <w:rsid w:val="00154B22"/>
    <w:rsid w:val="00154C18"/>
    <w:rsid w:val="00154DE7"/>
    <w:rsid w:val="001565C2"/>
    <w:rsid w:val="00157993"/>
    <w:rsid w:val="00162987"/>
    <w:rsid w:val="0016391A"/>
    <w:rsid w:val="0016481C"/>
    <w:rsid w:val="00164889"/>
    <w:rsid w:val="001651DC"/>
    <w:rsid w:val="0016645E"/>
    <w:rsid w:val="001672F3"/>
    <w:rsid w:val="00167321"/>
    <w:rsid w:val="00167846"/>
    <w:rsid w:val="00167FCF"/>
    <w:rsid w:val="001700DB"/>
    <w:rsid w:val="00170574"/>
    <w:rsid w:val="00170B94"/>
    <w:rsid w:val="001713B7"/>
    <w:rsid w:val="00171CB5"/>
    <w:rsid w:val="00172174"/>
    <w:rsid w:val="001731A8"/>
    <w:rsid w:val="00173EB3"/>
    <w:rsid w:val="00173FF8"/>
    <w:rsid w:val="00182E62"/>
    <w:rsid w:val="00183E3D"/>
    <w:rsid w:val="001853B0"/>
    <w:rsid w:val="0018637A"/>
    <w:rsid w:val="0018641C"/>
    <w:rsid w:val="00186C9B"/>
    <w:rsid w:val="00187654"/>
    <w:rsid w:val="001900D6"/>
    <w:rsid w:val="001901EB"/>
    <w:rsid w:val="00190680"/>
    <w:rsid w:val="00190762"/>
    <w:rsid w:val="001912A0"/>
    <w:rsid w:val="00191435"/>
    <w:rsid w:val="0019239A"/>
    <w:rsid w:val="00192468"/>
    <w:rsid w:val="00193319"/>
    <w:rsid w:val="00193E5C"/>
    <w:rsid w:val="0019417A"/>
    <w:rsid w:val="001948E9"/>
    <w:rsid w:val="001949B7"/>
    <w:rsid w:val="001950E9"/>
    <w:rsid w:val="00196419"/>
    <w:rsid w:val="00197620"/>
    <w:rsid w:val="00197CF1"/>
    <w:rsid w:val="001A0671"/>
    <w:rsid w:val="001A1CEC"/>
    <w:rsid w:val="001A1E0B"/>
    <w:rsid w:val="001A44DE"/>
    <w:rsid w:val="001A45A3"/>
    <w:rsid w:val="001A45C1"/>
    <w:rsid w:val="001A6313"/>
    <w:rsid w:val="001A6566"/>
    <w:rsid w:val="001A687F"/>
    <w:rsid w:val="001B08F2"/>
    <w:rsid w:val="001B1705"/>
    <w:rsid w:val="001B2B6A"/>
    <w:rsid w:val="001B350E"/>
    <w:rsid w:val="001B5174"/>
    <w:rsid w:val="001B5C17"/>
    <w:rsid w:val="001B615D"/>
    <w:rsid w:val="001B63BF"/>
    <w:rsid w:val="001B6A28"/>
    <w:rsid w:val="001B6AD1"/>
    <w:rsid w:val="001B716A"/>
    <w:rsid w:val="001B7AFA"/>
    <w:rsid w:val="001B7C44"/>
    <w:rsid w:val="001B7C55"/>
    <w:rsid w:val="001B7CAB"/>
    <w:rsid w:val="001C2A38"/>
    <w:rsid w:val="001C2B74"/>
    <w:rsid w:val="001C2DD4"/>
    <w:rsid w:val="001C482D"/>
    <w:rsid w:val="001C4940"/>
    <w:rsid w:val="001C4B79"/>
    <w:rsid w:val="001C670B"/>
    <w:rsid w:val="001D015D"/>
    <w:rsid w:val="001D0886"/>
    <w:rsid w:val="001D0A1B"/>
    <w:rsid w:val="001D3AA8"/>
    <w:rsid w:val="001D4A65"/>
    <w:rsid w:val="001D5DC5"/>
    <w:rsid w:val="001D5EF8"/>
    <w:rsid w:val="001D72EE"/>
    <w:rsid w:val="001D7571"/>
    <w:rsid w:val="001E3434"/>
    <w:rsid w:val="001E36C6"/>
    <w:rsid w:val="001E39F8"/>
    <w:rsid w:val="001E591A"/>
    <w:rsid w:val="001E674F"/>
    <w:rsid w:val="001E6BC9"/>
    <w:rsid w:val="001E7021"/>
    <w:rsid w:val="001E7D25"/>
    <w:rsid w:val="001F0A7F"/>
    <w:rsid w:val="001F0CFA"/>
    <w:rsid w:val="001F0E66"/>
    <w:rsid w:val="001F1D5A"/>
    <w:rsid w:val="001F2835"/>
    <w:rsid w:val="001F4980"/>
    <w:rsid w:val="001F5170"/>
    <w:rsid w:val="001F59B0"/>
    <w:rsid w:val="001F664F"/>
    <w:rsid w:val="001F681F"/>
    <w:rsid w:val="001F6D98"/>
    <w:rsid w:val="001F7760"/>
    <w:rsid w:val="001F7C21"/>
    <w:rsid w:val="0020002B"/>
    <w:rsid w:val="00201194"/>
    <w:rsid w:val="00203249"/>
    <w:rsid w:val="002053A2"/>
    <w:rsid w:val="0020725E"/>
    <w:rsid w:val="00213580"/>
    <w:rsid w:val="002145D8"/>
    <w:rsid w:val="0021468F"/>
    <w:rsid w:val="0021475A"/>
    <w:rsid w:val="00214EB2"/>
    <w:rsid w:val="0021500F"/>
    <w:rsid w:val="00215070"/>
    <w:rsid w:val="00215F19"/>
    <w:rsid w:val="00217288"/>
    <w:rsid w:val="00217AC0"/>
    <w:rsid w:val="00220008"/>
    <w:rsid w:val="00220EEC"/>
    <w:rsid w:val="00221F79"/>
    <w:rsid w:val="00222714"/>
    <w:rsid w:val="002233F4"/>
    <w:rsid w:val="00223434"/>
    <w:rsid w:val="00224086"/>
    <w:rsid w:val="00224350"/>
    <w:rsid w:val="002261FE"/>
    <w:rsid w:val="00226484"/>
    <w:rsid w:val="0022696B"/>
    <w:rsid w:val="00226A04"/>
    <w:rsid w:val="00226AE0"/>
    <w:rsid w:val="00226DF2"/>
    <w:rsid w:val="00226E20"/>
    <w:rsid w:val="00227A43"/>
    <w:rsid w:val="00227B9F"/>
    <w:rsid w:val="00230DE1"/>
    <w:rsid w:val="002320EE"/>
    <w:rsid w:val="00233774"/>
    <w:rsid w:val="00233905"/>
    <w:rsid w:val="00233B30"/>
    <w:rsid w:val="00234541"/>
    <w:rsid w:val="00235325"/>
    <w:rsid w:val="002364CD"/>
    <w:rsid w:val="00236F6B"/>
    <w:rsid w:val="00237547"/>
    <w:rsid w:val="002376BE"/>
    <w:rsid w:val="00237C8C"/>
    <w:rsid w:val="00237E17"/>
    <w:rsid w:val="00240242"/>
    <w:rsid w:val="00240244"/>
    <w:rsid w:val="002403B5"/>
    <w:rsid w:val="00240D90"/>
    <w:rsid w:val="002413ED"/>
    <w:rsid w:val="00241A0A"/>
    <w:rsid w:val="00243676"/>
    <w:rsid w:val="00245043"/>
    <w:rsid w:val="0024621F"/>
    <w:rsid w:val="00247181"/>
    <w:rsid w:val="00251200"/>
    <w:rsid w:val="00251534"/>
    <w:rsid w:val="002519B8"/>
    <w:rsid w:val="00251A07"/>
    <w:rsid w:val="00251BCC"/>
    <w:rsid w:val="00251CC1"/>
    <w:rsid w:val="002521B7"/>
    <w:rsid w:val="00253808"/>
    <w:rsid w:val="00254209"/>
    <w:rsid w:val="00254685"/>
    <w:rsid w:val="0025478B"/>
    <w:rsid w:val="00254BE1"/>
    <w:rsid w:val="002569BF"/>
    <w:rsid w:val="00256DA7"/>
    <w:rsid w:val="00256EF3"/>
    <w:rsid w:val="00257EF2"/>
    <w:rsid w:val="0026167B"/>
    <w:rsid w:val="002625DA"/>
    <w:rsid w:val="00265DB1"/>
    <w:rsid w:val="00265E7F"/>
    <w:rsid w:val="002663C6"/>
    <w:rsid w:val="0026648F"/>
    <w:rsid w:val="00266F26"/>
    <w:rsid w:val="00270FBC"/>
    <w:rsid w:val="002763E1"/>
    <w:rsid w:val="0027722E"/>
    <w:rsid w:val="002775E0"/>
    <w:rsid w:val="002801DB"/>
    <w:rsid w:val="0028046E"/>
    <w:rsid w:val="0028073B"/>
    <w:rsid w:val="00280E15"/>
    <w:rsid w:val="00281B40"/>
    <w:rsid w:val="00281BA4"/>
    <w:rsid w:val="00282C7F"/>
    <w:rsid w:val="00282F9C"/>
    <w:rsid w:val="0028306C"/>
    <w:rsid w:val="0028499A"/>
    <w:rsid w:val="00284A1E"/>
    <w:rsid w:val="00284A31"/>
    <w:rsid w:val="00285412"/>
    <w:rsid w:val="00285B73"/>
    <w:rsid w:val="0028603E"/>
    <w:rsid w:val="00286FF2"/>
    <w:rsid w:val="002872B0"/>
    <w:rsid w:val="0028770C"/>
    <w:rsid w:val="00291B27"/>
    <w:rsid w:val="00291EE8"/>
    <w:rsid w:val="0029381E"/>
    <w:rsid w:val="00293D3C"/>
    <w:rsid w:val="00294A0C"/>
    <w:rsid w:val="00294AB7"/>
    <w:rsid w:val="00294EBF"/>
    <w:rsid w:val="00295087"/>
    <w:rsid w:val="00296A33"/>
    <w:rsid w:val="00296BFA"/>
    <w:rsid w:val="00297380"/>
    <w:rsid w:val="00297C55"/>
    <w:rsid w:val="00297F36"/>
    <w:rsid w:val="002A034C"/>
    <w:rsid w:val="002A1129"/>
    <w:rsid w:val="002A158B"/>
    <w:rsid w:val="002A20AD"/>
    <w:rsid w:val="002A34C7"/>
    <w:rsid w:val="002A3A65"/>
    <w:rsid w:val="002A44D1"/>
    <w:rsid w:val="002A5B5A"/>
    <w:rsid w:val="002A5CDA"/>
    <w:rsid w:val="002A6510"/>
    <w:rsid w:val="002B0313"/>
    <w:rsid w:val="002B0B88"/>
    <w:rsid w:val="002B0F92"/>
    <w:rsid w:val="002B1318"/>
    <w:rsid w:val="002B1D29"/>
    <w:rsid w:val="002B2154"/>
    <w:rsid w:val="002B26CF"/>
    <w:rsid w:val="002B284A"/>
    <w:rsid w:val="002B3EC8"/>
    <w:rsid w:val="002B4960"/>
    <w:rsid w:val="002B4FDC"/>
    <w:rsid w:val="002B6249"/>
    <w:rsid w:val="002B708C"/>
    <w:rsid w:val="002B7699"/>
    <w:rsid w:val="002C2DEA"/>
    <w:rsid w:val="002C3879"/>
    <w:rsid w:val="002C3B51"/>
    <w:rsid w:val="002C4396"/>
    <w:rsid w:val="002C4585"/>
    <w:rsid w:val="002C6042"/>
    <w:rsid w:val="002C6EB0"/>
    <w:rsid w:val="002C7136"/>
    <w:rsid w:val="002C71A8"/>
    <w:rsid w:val="002D0B32"/>
    <w:rsid w:val="002D18E6"/>
    <w:rsid w:val="002D2020"/>
    <w:rsid w:val="002D2CA4"/>
    <w:rsid w:val="002D350C"/>
    <w:rsid w:val="002D3F68"/>
    <w:rsid w:val="002D4231"/>
    <w:rsid w:val="002D5ED1"/>
    <w:rsid w:val="002D61D7"/>
    <w:rsid w:val="002D634A"/>
    <w:rsid w:val="002D7145"/>
    <w:rsid w:val="002D7B06"/>
    <w:rsid w:val="002D7BE8"/>
    <w:rsid w:val="002E04D9"/>
    <w:rsid w:val="002E10C1"/>
    <w:rsid w:val="002E5C5F"/>
    <w:rsid w:val="002E7C69"/>
    <w:rsid w:val="002F0435"/>
    <w:rsid w:val="002F1580"/>
    <w:rsid w:val="002F1D6A"/>
    <w:rsid w:val="002F3C06"/>
    <w:rsid w:val="002F665F"/>
    <w:rsid w:val="002F69EA"/>
    <w:rsid w:val="003000AD"/>
    <w:rsid w:val="00300CEA"/>
    <w:rsid w:val="00301379"/>
    <w:rsid w:val="003018C2"/>
    <w:rsid w:val="0030281A"/>
    <w:rsid w:val="00305429"/>
    <w:rsid w:val="00305FAE"/>
    <w:rsid w:val="00306946"/>
    <w:rsid w:val="00307F3D"/>
    <w:rsid w:val="003111A8"/>
    <w:rsid w:val="0031280A"/>
    <w:rsid w:val="003138F7"/>
    <w:rsid w:val="003147E3"/>
    <w:rsid w:val="00314FA5"/>
    <w:rsid w:val="003152E5"/>
    <w:rsid w:val="00317584"/>
    <w:rsid w:val="00320111"/>
    <w:rsid w:val="00321C38"/>
    <w:rsid w:val="003225C3"/>
    <w:rsid w:val="00322941"/>
    <w:rsid w:val="00323D36"/>
    <w:rsid w:val="00324473"/>
    <w:rsid w:val="00324605"/>
    <w:rsid w:val="00325DB4"/>
    <w:rsid w:val="003303FC"/>
    <w:rsid w:val="00332684"/>
    <w:rsid w:val="00332C71"/>
    <w:rsid w:val="003331FA"/>
    <w:rsid w:val="00334FF6"/>
    <w:rsid w:val="0033599D"/>
    <w:rsid w:val="00335A7C"/>
    <w:rsid w:val="003361FD"/>
    <w:rsid w:val="00337395"/>
    <w:rsid w:val="003378CB"/>
    <w:rsid w:val="003378F6"/>
    <w:rsid w:val="0034025E"/>
    <w:rsid w:val="003405DF"/>
    <w:rsid w:val="00340D68"/>
    <w:rsid w:val="00340E6B"/>
    <w:rsid w:val="0034188D"/>
    <w:rsid w:val="00345157"/>
    <w:rsid w:val="003451AB"/>
    <w:rsid w:val="003457DE"/>
    <w:rsid w:val="00346593"/>
    <w:rsid w:val="003471DC"/>
    <w:rsid w:val="00347CD4"/>
    <w:rsid w:val="003500AD"/>
    <w:rsid w:val="00351165"/>
    <w:rsid w:val="00351AEC"/>
    <w:rsid w:val="00353964"/>
    <w:rsid w:val="00354409"/>
    <w:rsid w:val="00355034"/>
    <w:rsid w:val="003550B7"/>
    <w:rsid w:val="0035657E"/>
    <w:rsid w:val="00357899"/>
    <w:rsid w:val="003606A3"/>
    <w:rsid w:val="003612E0"/>
    <w:rsid w:val="003624D7"/>
    <w:rsid w:val="003634D1"/>
    <w:rsid w:val="003641F3"/>
    <w:rsid w:val="0036481B"/>
    <w:rsid w:val="003653A6"/>
    <w:rsid w:val="003664E8"/>
    <w:rsid w:val="0036650E"/>
    <w:rsid w:val="00366C88"/>
    <w:rsid w:val="00367144"/>
    <w:rsid w:val="00367E10"/>
    <w:rsid w:val="00370946"/>
    <w:rsid w:val="00370B6B"/>
    <w:rsid w:val="00371766"/>
    <w:rsid w:val="00372A1A"/>
    <w:rsid w:val="00373E26"/>
    <w:rsid w:val="00373E9C"/>
    <w:rsid w:val="00374098"/>
    <w:rsid w:val="00376342"/>
    <w:rsid w:val="00376875"/>
    <w:rsid w:val="00377B83"/>
    <w:rsid w:val="00377D7A"/>
    <w:rsid w:val="00381175"/>
    <w:rsid w:val="00381A39"/>
    <w:rsid w:val="00382BC5"/>
    <w:rsid w:val="00383D59"/>
    <w:rsid w:val="003849E1"/>
    <w:rsid w:val="00385146"/>
    <w:rsid w:val="00385698"/>
    <w:rsid w:val="003860FC"/>
    <w:rsid w:val="00386C1C"/>
    <w:rsid w:val="003874F0"/>
    <w:rsid w:val="00387E3A"/>
    <w:rsid w:val="00387F3A"/>
    <w:rsid w:val="003907A2"/>
    <w:rsid w:val="00390BA8"/>
    <w:rsid w:val="00390D71"/>
    <w:rsid w:val="0039260A"/>
    <w:rsid w:val="00392CA7"/>
    <w:rsid w:val="003941EE"/>
    <w:rsid w:val="00394A8E"/>
    <w:rsid w:val="00395489"/>
    <w:rsid w:val="00397307"/>
    <w:rsid w:val="003974DD"/>
    <w:rsid w:val="00397AFA"/>
    <w:rsid w:val="00397E9D"/>
    <w:rsid w:val="003A0253"/>
    <w:rsid w:val="003A09E6"/>
    <w:rsid w:val="003A2776"/>
    <w:rsid w:val="003A2B6A"/>
    <w:rsid w:val="003A55EA"/>
    <w:rsid w:val="003A646F"/>
    <w:rsid w:val="003A6620"/>
    <w:rsid w:val="003B01B6"/>
    <w:rsid w:val="003B085C"/>
    <w:rsid w:val="003B093A"/>
    <w:rsid w:val="003B1A18"/>
    <w:rsid w:val="003B273A"/>
    <w:rsid w:val="003B2C8F"/>
    <w:rsid w:val="003B2F4E"/>
    <w:rsid w:val="003B4EA6"/>
    <w:rsid w:val="003B59FD"/>
    <w:rsid w:val="003B623A"/>
    <w:rsid w:val="003B6814"/>
    <w:rsid w:val="003B6C92"/>
    <w:rsid w:val="003B799B"/>
    <w:rsid w:val="003C0407"/>
    <w:rsid w:val="003C0467"/>
    <w:rsid w:val="003C0604"/>
    <w:rsid w:val="003C0A2A"/>
    <w:rsid w:val="003C0D21"/>
    <w:rsid w:val="003C1722"/>
    <w:rsid w:val="003C1A11"/>
    <w:rsid w:val="003C221F"/>
    <w:rsid w:val="003C262D"/>
    <w:rsid w:val="003D03CD"/>
    <w:rsid w:val="003D15D0"/>
    <w:rsid w:val="003D2391"/>
    <w:rsid w:val="003D33C6"/>
    <w:rsid w:val="003D35D3"/>
    <w:rsid w:val="003D468D"/>
    <w:rsid w:val="003D4A29"/>
    <w:rsid w:val="003D51C2"/>
    <w:rsid w:val="003D6586"/>
    <w:rsid w:val="003D6DC1"/>
    <w:rsid w:val="003D791A"/>
    <w:rsid w:val="003E2464"/>
    <w:rsid w:val="003E308D"/>
    <w:rsid w:val="003E3D1A"/>
    <w:rsid w:val="003E53B0"/>
    <w:rsid w:val="003E5751"/>
    <w:rsid w:val="003E588D"/>
    <w:rsid w:val="003E5DA7"/>
    <w:rsid w:val="003E5F9B"/>
    <w:rsid w:val="003E6DA0"/>
    <w:rsid w:val="003E7DDC"/>
    <w:rsid w:val="003E7E72"/>
    <w:rsid w:val="003F0D4F"/>
    <w:rsid w:val="003F1410"/>
    <w:rsid w:val="003F1576"/>
    <w:rsid w:val="003F1F44"/>
    <w:rsid w:val="003F34D2"/>
    <w:rsid w:val="003F62DF"/>
    <w:rsid w:val="003F765C"/>
    <w:rsid w:val="003F7B62"/>
    <w:rsid w:val="00400486"/>
    <w:rsid w:val="0040078F"/>
    <w:rsid w:val="004011C8"/>
    <w:rsid w:val="00401417"/>
    <w:rsid w:val="00401838"/>
    <w:rsid w:val="004019CF"/>
    <w:rsid w:val="00401D5B"/>
    <w:rsid w:val="00401FB9"/>
    <w:rsid w:val="00403FCF"/>
    <w:rsid w:val="00404173"/>
    <w:rsid w:val="00404CB0"/>
    <w:rsid w:val="004057A4"/>
    <w:rsid w:val="0041061F"/>
    <w:rsid w:val="004109AD"/>
    <w:rsid w:val="00410E91"/>
    <w:rsid w:val="00411F7F"/>
    <w:rsid w:val="00412AE2"/>
    <w:rsid w:val="004139D1"/>
    <w:rsid w:val="00414E84"/>
    <w:rsid w:val="0041551B"/>
    <w:rsid w:val="00415667"/>
    <w:rsid w:val="00416837"/>
    <w:rsid w:val="00416CD2"/>
    <w:rsid w:val="00416E78"/>
    <w:rsid w:val="00420491"/>
    <w:rsid w:val="00420C09"/>
    <w:rsid w:val="0042100F"/>
    <w:rsid w:val="00421338"/>
    <w:rsid w:val="00421695"/>
    <w:rsid w:val="004224B3"/>
    <w:rsid w:val="004225EF"/>
    <w:rsid w:val="00423FDE"/>
    <w:rsid w:val="004258F5"/>
    <w:rsid w:val="004261FE"/>
    <w:rsid w:val="00426A86"/>
    <w:rsid w:val="00426CBA"/>
    <w:rsid w:val="00427A87"/>
    <w:rsid w:val="00427AA4"/>
    <w:rsid w:val="00430151"/>
    <w:rsid w:val="0043197E"/>
    <w:rsid w:val="004319E6"/>
    <w:rsid w:val="00431CC4"/>
    <w:rsid w:val="00432482"/>
    <w:rsid w:val="004328B3"/>
    <w:rsid w:val="00432AE5"/>
    <w:rsid w:val="004332C9"/>
    <w:rsid w:val="0043356D"/>
    <w:rsid w:val="00433951"/>
    <w:rsid w:val="0043463C"/>
    <w:rsid w:val="00435851"/>
    <w:rsid w:val="004366CE"/>
    <w:rsid w:val="00436A3C"/>
    <w:rsid w:val="00436F93"/>
    <w:rsid w:val="004370D6"/>
    <w:rsid w:val="004371A6"/>
    <w:rsid w:val="00437216"/>
    <w:rsid w:val="00437AF0"/>
    <w:rsid w:val="00437C25"/>
    <w:rsid w:val="0044192E"/>
    <w:rsid w:val="00442F68"/>
    <w:rsid w:val="0044383E"/>
    <w:rsid w:val="00443984"/>
    <w:rsid w:val="00443B72"/>
    <w:rsid w:val="00444F45"/>
    <w:rsid w:val="00445659"/>
    <w:rsid w:val="0044758A"/>
    <w:rsid w:val="004476E1"/>
    <w:rsid w:val="004478E4"/>
    <w:rsid w:val="004500B1"/>
    <w:rsid w:val="004509C6"/>
    <w:rsid w:val="00452268"/>
    <w:rsid w:val="004535B9"/>
    <w:rsid w:val="0045436A"/>
    <w:rsid w:val="00454F07"/>
    <w:rsid w:val="00454FF9"/>
    <w:rsid w:val="00456CEA"/>
    <w:rsid w:val="00457115"/>
    <w:rsid w:val="0045764C"/>
    <w:rsid w:val="0046127C"/>
    <w:rsid w:val="00461395"/>
    <w:rsid w:val="004618EC"/>
    <w:rsid w:val="004624CF"/>
    <w:rsid w:val="00462C4E"/>
    <w:rsid w:val="00462D0A"/>
    <w:rsid w:val="004635C3"/>
    <w:rsid w:val="00463CB4"/>
    <w:rsid w:val="00464346"/>
    <w:rsid w:val="0046473E"/>
    <w:rsid w:val="00464A12"/>
    <w:rsid w:val="00464C7A"/>
    <w:rsid w:val="004672E5"/>
    <w:rsid w:val="00467824"/>
    <w:rsid w:val="00470BB8"/>
    <w:rsid w:val="004713F7"/>
    <w:rsid w:val="00471414"/>
    <w:rsid w:val="004723D8"/>
    <w:rsid w:val="004726BF"/>
    <w:rsid w:val="00472DAB"/>
    <w:rsid w:val="00474082"/>
    <w:rsid w:val="00474172"/>
    <w:rsid w:val="004750B0"/>
    <w:rsid w:val="00475936"/>
    <w:rsid w:val="00475A3D"/>
    <w:rsid w:val="00476272"/>
    <w:rsid w:val="00476674"/>
    <w:rsid w:val="00477FDB"/>
    <w:rsid w:val="00480837"/>
    <w:rsid w:val="00480E5D"/>
    <w:rsid w:val="00481202"/>
    <w:rsid w:val="004817D0"/>
    <w:rsid w:val="00481B7E"/>
    <w:rsid w:val="00482753"/>
    <w:rsid w:val="004853F1"/>
    <w:rsid w:val="00485B8D"/>
    <w:rsid w:val="00485E5C"/>
    <w:rsid w:val="00486754"/>
    <w:rsid w:val="004877EA"/>
    <w:rsid w:val="004879A5"/>
    <w:rsid w:val="004907E8"/>
    <w:rsid w:val="00491BC7"/>
    <w:rsid w:val="00491C28"/>
    <w:rsid w:val="004924B9"/>
    <w:rsid w:val="00492CD8"/>
    <w:rsid w:val="004936C2"/>
    <w:rsid w:val="00494306"/>
    <w:rsid w:val="00496C8C"/>
    <w:rsid w:val="00497209"/>
    <w:rsid w:val="00497842"/>
    <w:rsid w:val="004A13B7"/>
    <w:rsid w:val="004A2D8C"/>
    <w:rsid w:val="004A395E"/>
    <w:rsid w:val="004A3A9F"/>
    <w:rsid w:val="004A4A21"/>
    <w:rsid w:val="004A517E"/>
    <w:rsid w:val="004A535D"/>
    <w:rsid w:val="004A576C"/>
    <w:rsid w:val="004A6729"/>
    <w:rsid w:val="004A73B4"/>
    <w:rsid w:val="004A7A70"/>
    <w:rsid w:val="004B0E11"/>
    <w:rsid w:val="004B1315"/>
    <w:rsid w:val="004B19F6"/>
    <w:rsid w:val="004B24C9"/>
    <w:rsid w:val="004B24E2"/>
    <w:rsid w:val="004B3528"/>
    <w:rsid w:val="004B3DF1"/>
    <w:rsid w:val="004B4E57"/>
    <w:rsid w:val="004B5415"/>
    <w:rsid w:val="004B55B6"/>
    <w:rsid w:val="004B67C2"/>
    <w:rsid w:val="004B7735"/>
    <w:rsid w:val="004B7ED3"/>
    <w:rsid w:val="004B7EEA"/>
    <w:rsid w:val="004C0E1A"/>
    <w:rsid w:val="004C0F00"/>
    <w:rsid w:val="004C0FAB"/>
    <w:rsid w:val="004C22C1"/>
    <w:rsid w:val="004C3FE1"/>
    <w:rsid w:val="004C40E6"/>
    <w:rsid w:val="004C45DF"/>
    <w:rsid w:val="004C7B79"/>
    <w:rsid w:val="004D0533"/>
    <w:rsid w:val="004D0DDB"/>
    <w:rsid w:val="004D11D6"/>
    <w:rsid w:val="004D1F3B"/>
    <w:rsid w:val="004D2DA8"/>
    <w:rsid w:val="004D30E5"/>
    <w:rsid w:val="004D4FE0"/>
    <w:rsid w:val="004D4FEE"/>
    <w:rsid w:val="004D57EC"/>
    <w:rsid w:val="004D5FB6"/>
    <w:rsid w:val="004D6087"/>
    <w:rsid w:val="004D6895"/>
    <w:rsid w:val="004D7755"/>
    <w:rsid w:val="004E0B0A"/>
    <w:rsid w:val="004E12CA"/>
    <w:rsid w:val="004E26A8"/>
    <w:rsid w:val="004E2C6E"/>
    <w:rsid w:val="004E367E"/>
    <w:rsid w:val="004E49E4"/>
    <w:rsid w:val="004E4F21"/>
    <w:rsid w:val="004E622D"/>
    <w:rsid w:val="004E65AC"/>
    <w:rsid w:val="004E65F8"/>
    <w:rsid w:val="004E66EC"/>
    <w:rsid w:val="004E68F6"/>
    <w:rsid w:val="004E6F83"/>
    <w:rsid w:val="004E72AA"/>
    <w:rsid w:val="004E7F66"/>
    <w:rsid w:val="004F0563"/>
    <w:rsid w:val="004F14D7"/>
    <w:rsid w:val="004F17ED"/>
    <w:rsid w:val="004F1E4F"/>
    <w:rsid w:val="004F2B84"/>
    <w:rsid w:val="004F4DCD"/>
    <w:rsid w:val="004F5080"/>
    <w:rsid w:val="004F54A0"/>
    <w:rsid w:val="004F54DE"/>
    <w:rsid w:val="004F5689"/>
    <w:rsid w:val="004F5F10"/>
    <w:rsid w:val="004F6116"/>
    <w:rsid w:val="004F6345"/>
    <w:rsid w:val="004F6356"/>
    <w:rsid w:val="004F6F3C"/>
    <w:rsid w:val="004F6FAB"/>
    <w:rsid w:val="004F7598"/>
    <w:rsid w:val="004F78FB"/>
    <w:rsid w:val="004F79A8"/>
    <w:rsid w:val="004F7A7F"/>
    <w:rsid w:val="00501AA9"/>
    <w:rsid w:val="0050363B"/>
    <w:rsid w:val="005046A5"/>
    <w:rsid w:val="00505624"/>
    <w:rsid w:val="00507228"/>
    <w:rsid w:val="00511999"/>
    <w:rsid w:val="00511AEC"/>
    <w:rsid w:val="005127DD"/>
    <w:rsid w:val="005136BC"/>
    <w:rsid w:val="005141A0"/>
    <w:rsid w:val="00514C70"/>
    <w:rsid w:val="00515681"/>
    <w:rsid w:val="0051616E"/>
    <w:rsid w:val="005168DF"/>
    <w:rsid w:val="00516C04"/>
    <w:rsid w:val="00516F1B"/>
    <w:rsid w:val="00516F35"/>
    <w:rsid w:val="00523A46"/>
    <w:rsid w:val="00523BEF"/>
    <w:rsid w:val="00524F89"/>
    <w:rsid w:val="005252B3"/>
    <w:rsid w:val="00525422"/>
    <w:rsid w:val="005255E2"/>
    <w:rsid w:val="00526422"/>
    <w:rsid w:val="00526635"/>
    <w:rsid w:val="00527692"/>
    <w:rsid w:val="005302BD"/>
    <w:rsid w:val="005306BB"/>
    <w:rsid w:val="00531B86"/>
    <w:rsid w:val="005341EE"/>
    <w:rsid w:val="00534B88"/>
    <w:rsid w:val="00534DE3"/>
    <w:rsid w:val="0053534E"/>
    <w:rsid w:val="00535353"/>
    <w:rsid w:val="0053624A"/>
    <w:rsid w:val="00536287"/>
    <w:rsid w:val="0053682A"/>
    <w:rsid w:val="00540539"/>
    <w:rsid w:val="0054088E"/>
    <w:rsid w:val="00540D4A"/>
    <w:rsid w:val="005423F2"/>
    <w:rsid w:val="005429F1"/>
    <w:rsid w:val="00543B22"/>
    <w:rsid w:val="00545585"/>
    <w:rsid w:val="00547DDE"/>
    <w:rsid w:val="005512AB"/>
    <w:rsid w:val="00551B86"/>
    <w:rsid w:val="00551F79"/>
    <w:rsid w:val="00552395"/>
    <w:rsid w:val="005527E8"/>
    <w:rsid w:val="00552CFA"/>
    <w:rsid w:val="0055340B"/>
    <w:rsid w:val="005534B4"/>
    <w:rsid w:val="00553B6F"/>
    <w:rsid w:val="00553F1D"/>
    <w:rsid w:val="00555DB9"/>
    <w:rsid w:val="00556064"/>
    <w:rsid w:val="00556149"/>
    <w:rsid w:val="0055679F"/>
    <w:rsid w:val="00556D56"/>
    <w:rsid w:val="0055767F"/>
    <w:rsid w:val="0056073C"/>
    <w:rsid w:val="00561615"/>
    <w:rsid w:val="005617A9"/>
    <w:rsid w:val="00562479"/>
    <w:rsid w:val="00562CD1"/>
    <w:rsid w:val="00563455"/>
    <w:rsid w:val="0056381D"/>
    <w:rsid w:val="00564EB3"/>
    <w:rsid w:val="00565624"/>
    <w:rsid w:val="00565DCF"/>
    <w:rsid w:val="005678E9"/>
    <w:rsid w:val="00567B27"/>
    <w:rsid w:val="00570AC1"/>
    <w:rsid w:val="00570B33"/>
    <w:rsid w:val="00570E0B"/>
    <w:rsid w:val="00571420"/>
    <w:rsid w:val="00571E30"/>
    <w:rsid w:val="00571ED0"/>
    <w:rsid w:val="005759E2"/>
    <w:rsid w:val="005762FB"/>
    <w:rsid w:val="00576CA5"/>
    <w:rsid w:val="00576FB8"/>
    <w:rsid w:val="00577D23"/>
    <w:rsid w:val="00577EB4"/>
    <w:rsid w:val="00581771"/>
    <w:rsid w:val="00581901"/>
    <w:rsid w:val="00581C7F"/>
    <w:rsid w:val="00582138"/>
    <w:rsid w:val="0058345F"/>
    <w:rsid w:val="005835CF"/>
    <w:rsid w:val="0058494A"/>
    <w:rsid w:val="00586199"/>
    <w:rsid w:val="0058648A"/>
    <w:rsid w:val="005866F7"/>
    <w:rsid w:val="0058677C"/>
    <w:rsid w:val="005869D7"/>
    <w:rsid w:val="00586BE3"/>
    <w:rsid w:val="005871D3"/>
    <w:rsid w:val="00587DD7"/>
    <w:rsid w:val="00590432"/>
    <w:rsid w:val="0059062C"/>
    <w:rsid w:val="00590A93"/>
    <w:rsid w:val="0059198E"/>
    <w:rsid w:val="00591BB3"/>
    <w:rsid w:val="0059280E"/>
    <w:rsid w:val="0059344C"/>
    <w:rsid w:val="005939AD"/>
    <w:rsid w:val="00594013"/>
    <w:rsid w:val="00594FE5"/>
    <w:rsid w:val="005958FA"/>
    <w:rsid w:val="00595AE1"/>
    <w:rsid w:val="005968B9"/>
    <w:rsid w:val="00596A5B"/>
    <w:rsid w:val="00597546"/>
    <w:rsid w:val="005978B1"/>
    <w:rsid w:val="00597919"/>
    <w:rsid w:val="00597BCD"/>
    <w:rsid w:val="005A012E"/>
    <w:rsid w:val="005A0297"/>
    <w:rsid w:val="005A0B53"/>
    <w:rsid w:val="005A28DF"/>
    <w:rsid w:val="005A290B"/>
    <w:rsid w:val="005A45D2"/>
    <w:rsid w:val="005A4644"/>
    <w:rsid w:val="005A4C84"/>
    <w:rsid w:val="005A5261"/>
    <w:rsid w:val="005A5740"/>
    <w:rsid w:val="005A6FAC"/>
    <w:rsid w:val="005A7231"/>
    <w:rsid w:val="005A73EE"/>
    <w:rsid w:val="005A7DEC"/>
    <w:rsid w:val="005B0A38"/>
    <w:rsid w:val="005B16F9"/>
    <w:rsid w:val="005B1790"/>
    <w:rsid w:val="005B4CA8"/>
    <w:rsid w:val="005B632E"/>
    <w:rsid w:val="005B6A9B"/>
    <w:rsid w:val="005B6FEF"/>
    <w:rsid w:val="005C0444"/>
    <w:rsid w:val="005C200B"/>
    <w:rsid w:val="005C2367"/>
    <w:rsid w:val="005C2681"/>
    <w:rsid w:val="005C2AC8"/>
    <w:rsid w:val="005C3203"/>
    <w:rsid w:val="005C3289"/>
    <w:rsid w:val="005C4F8B"/>
    <w:rsid w:val="005C709E"/>
    <w:rsid w:val="005C7929"/>
    <w:rsid w:val="005C7EAD"/>
    <w:rsid w:val="005D0D1A"/>
    <w:rsid w:val="005D1475"/>
    <w:rsid w:val="005D166A"/>
    <w:rsid w:val="005D1990"/>
    <w:rsid w:val="005D1DC7"/>
    <w:rsid w:val="005D1E8A"/>
    <w:rsid w:val="005D22ED"/>
    <w:rsid w:val="005D32D0"/>
    <w:rsid w:val="005D3EB1"/>
    <w:rsid w:val="005D5359"/>
    <w:rsid w:val="005D6276"/>
    <w:rsid w:val="005D661C"/>
    <w:rsid w:val="005E2574"/>
    <w:rsid w:val="005E2703"/>
    <w:rsid w:val="005E2A02"/>
    <w:rsid w:val="005E3391"/>
    <w:rsid w:val="005E36CC"/>
    <w:rsid w:val="005E37DF"/>
    <w:rsid w:val="005E3DD1"/>
    <w:rsid w:val="005E7666"/>
    <w:rsid w:val="005E7D6D"/>
    <w:rsid w:val="005F07EC"/>
    <w:rsid w:val="005F0B0D"/>
    <w:rsid w:val="005F0B76"/>
    <w:rsid w:val="005F120E"/>
    <w:rsid w:val="005F1714"/>
    <w:rsid w:val="005F1CEF"/>
    <w:rsid w:val="005F1D2C"/>
    <w:rsid w:val="005F4313"/>
    <w:rsid w:val="005F4440"/>
    <w:rsid w:val="005F4AF9"/>
    <w:rsid w:val="005F4E69"/>
    <w:rsid w:val="005F50C9"/>
    <w:rsid w:val="005F62E5"/>
    <w:rsid w:val="005F6730"/>
    <w:rsid w:val="005F6AA7"/>
    <w:rsid w:val="005F78A2"/>
    <w:rsid w:val="00600712"/>
    <w:rsid w:val="0060149D"/>
    <w:rsid w:val="00601D7A"/>
    <w:rsid w:val="00602B3B"/>
    <w:rsid w:val="0060332F"/>
    <w:rsid w:val="00603BE9"/>
    <w:rsid w:val="00604183"/>
    <w:rsid w:val="006046B0"/>
    <w:rsid w:val="00604D84"/>
    <w:rsid w:val="0061135A"/>
    <w:rsid w:val="00611D9F"/>
    <w:rsid w:val="00612E01"/>
    <w:rsid w:val="00614ED0"/>
    <w:rsid w:val="00616B29"/>
    <w:rsid w:val="00616CB7"/>
    <w:rsid w:val="00616E96"/>
    <w:rsid w:val="006171CE"/>
    <w:rsid w:val="006176FC"/>
    <w:rsid w:val="00617E54"/>
    <w:rsid w:val="0062122C"/>
    <w:rsid w:val="00621D6C"/>
    <w:rsid w:val="006221A0"/>
    <w:rsid w:val="00623263"/>
    <w:rsid w:val="006232DE"/>
    <w:rsid w:val="00623AA1"/>
    <w:rsid w:val="0062460C"/>
    <w:rsid w:val="00625C41"/>
    <w:rsid w:val="0062714F"/>
    <w:rsid w:val="006272E0"/>
    <w:rsid w:val="006273D4"/>
    <w:rsid w:val="00627A23"/>
    <w:rsid w:val="0063068E"/>
    <w:rsid w:val="006308AA"/>
    <w:rsid w:val="006309BA"/>
    <w:rsid w:val="00630F37"/>
    <w:rsid w:val="00630FFA"/>
    <w:rsid w:val="0063241D"/>
    <w:rsid w:val="006324AE"/>
    <w:rsid w:val="006332F3"/>
    <w:rsid w:val="006342F5"/>
    <w:rsid w:val="0063430E"/>
    <w:rsid w:val="0063535C"/>
    <w:rsid w:val="00635443"/>
    <w:rsid w:val="00635B9F"/>
    <w:rsid w:val="0063674B"/>
    <w:rsid w:val="00636AB3"/>
    <w:rsid w:val="00637685"/>
    <w:rsid w:val="0064059F"/>
    <w:rsid w:val="0064101E"/>
    <w:rsid w:val="006426BA"/>
    <w:rsid w:val="0064477A"/>
    <w:rsid w:val="00646FD4"/>
    <w:rsid w:val="00650AB2"/>
    <w:rsid w:val="006519DC"/>
    <w:rsid w:val="00652A1C"/>
    <w:rsid w:val="00655EFB"/>
    <w:rsid w:val="0065683F"/>
    <w:rsid w:val="00657962"/>
    <w:rsid w:val="006602F7"/>
    <w:rsid w:val="00660F00"/>
    <w:rsid w:val="0066205C"/>
    <w:rsid w:val="0066297C"/>
    <w:rsid w:val="00663065"/>
    <w:rsid w:val="00663E7E"/>
    <w:rsid w:val="006705DB"/>
    <w:rsid w:val="00671236"/>
    <w:rsid w:val="00671E24"/>
    <w:rsid w:val="00672970"/>
    <w:rsid w:val="00672A9A"/>
    <w:rsid w:val="00672C3E"/>
    <w:rsid w:val="0067434C"/>
    <w:rsid w:val="006758B6"/>
    <w:rsid w:val="00675A75"/>
    <w:rsid w:val="00675BA9"/>
    <w:rsid w:val="00676E5F"/>
    <w:rsid w:val="0067736D"/>
    <w:rsid w:val="00680557"/>
    <w:rsid w:val="00680623"/>
    <w:rsid w:val="0068099D"/>
    <w:rsid w:val="00680C9C"/>
    <w:rsid w:val="0068101C"/>
    <w:rsid w:val="00681239"/>
    <w:rsid w:val="0068251D"/>
    <w:rsid w:val="00683356"/>
    <w:rsid w:val="006834C2"/>
    <w:rsid w:val="00683CE4"/>
    <w:rsid w:val="006844F1"/>
    <w:rsid w:val="0068654D"/>
    <w:rsid w:val="00686CC0"/>
    <w:rsid w:val="006904D6"/>
    <w:rsid w:val="00691A55"/>
    <w:rsid w:val="00691B9A"/>
    <w:rsid w:val="0069261D"/>
    <w:rsid w:val="00694885"/>
    <w:rsid w:val="00695525"/>
    <w:rsid w:val="006968EF"/>
    <w:rsid w:val="0069693A"/>
    <w:rsid w:val="00696EA6"/>
    <w:rsid w:val="00697134"/>
    <w:rsid w:val="006972B4"/>
    <w:rsid w:val="006973DC"/>
    <w:rsid w:val="006A0F02"/>
    <w:rsid w:val="006A1CB5"/>
    <w:rsid w:val="006A2166"/>
    <w:rsid w:val="006A266E"/>
    <w:rsid w:val="006A452D"/>
    <w:rsid w:val="006A465D"/>
    <w:rsid w:val="006A4673"/>
    <w:rsid w:val="006A46F9"/>
    <w:rsid w:val="006A59C7"/>
    <w:rsid w:val="006A5DF7"/>
    <w:rsid w:val="006A619D"/>
    <w:rsid w:val="006A6E6A"/>
    <w:rsid w:val="006A77AB"/>
    <w:rsid w:val="006A7F0A"/>
    <w:rsid w:val="006B038D"/>
    <w:rsid w:val="006B093D"/>
    <w:rsid w:val="006B264F"/>
    <w:rsid w:val="006B2991"/>
    <w:rsid w:val="006B31E7"/>
    <w:rsid w:val="006B3FD7"/>
    <w:rsid w:val="006B466B"/>
    <w:rsid w:val="006B68F8"/>
    <w:rsid w:val="006B77C1"/>
    <w:rsid w:val="006B7E39"/>
    <w:rsid w:val="006C0123"/>
    <w:rsid w:val="006C0C16"/>
    <w:rsid w:val="006C110E"/>
    <w:rsid w:val="006C1377"/>
    <w:rsid w:val="006C23E7"/>
    <w:rsid w:val="006C23F6"/>
    <w:rsid w:val="006C3A26"/>
    <w:rsid w:val="006C4271"/>
    <w:rsid w:val="006C4EAC"/>
    <w:rsid w:val="006C4F35"/>
    <w:rsid w:val="006C5F84"/>
    <w:rsid w:val="006C6AC2"/>
    <w:rsid w:val="006C7593"/>
    <w:rsid w:val="006C7630"/>
    <w:rsid w:val="006D0672"/>
    <w:rsid w:val="006D0CD7"/>
    <w:rsid w:val="006D0EC7"/>
    <w:rsid w:val="006D1F96"/>
    <w:rsid w:val="006D2AF4"/>
    <w:rsid w:val="006D3F23"/>
    <w:rsid w:val="006D4ABA"/>
    <w:rsid w:val="006D5FD1"/>
    <w:rsid w:val="006E1084"/>
    <w:rsid w:val="006E209E"/>
    <w:rsid w:val="006E32AD"/>
    <w:rsid w:val="006E38CD"/>
    <w:rsid w:val="006E427D"/>
    <w:rsid w:val="006E4337"/>
    <w:rsid w:val="006E5631"/>
    <w:rsid w:val="006E7FD5"/>
    <w:rsid w:val="006F02A6"/>
    <w:rsid w:val="006F0C9D"/>
    <w:rsid w:val="006F13F2"/>
    <w:rsid w:val="006F2A92"/>
    <w:rsid w:val="006F344E"/>
    <w:rsid w:val="006F3CF8"/>
    <w:rsid w:val="006F43CA"/>
    <w:rsid w:val="006F456A"/>
    <w:rsid w:val="006F494D"/>
    <w:rsid w:val="006F5C17"/>
    <w:rsid w:val="006F646D"/>
    <w:rsid w:val="006F6B97"/>
    <w:rsid w:val="006F759D"/>
    <w:rsid w:val="006F7894"/>
    <w:rsid w:val="00700DC8"/>
    <w:rsid w:val="007017C9"/>
    <w:rsid w:val="00701F11"/>
    <w:rsid w:val="007026EF"/>
    <w:rsid w:val="00702B06"/>
    <w:rsid w:val="00702D2A"/>
    <w:rsid w:val="00703038"/>
    <w:rsid w:val="00703F97"/>
    <w:rsid w:val="007047FF"/>
    <w:rsid w:val="00705409"/>
    <w:rsid w:val="0070598D"/>
    <w:rsid w:val="00705AF9"/>
    <w:rsid w:val="00705D64"/>
    <w:rsid w:val="00705FA3"/>
    <w:rsid w:val="0070633A"/>
    <w:rsid w:val="00706C05"/>
    <w:rsid w:val="0070707A"/>
    <w:rsid w:val="007114A4"/>
    <w:rsid w:val="007117E3"/>
    <w:rsid w:val="00711D0B"/>
    <w:rsid w:val="00712185"/>
    <w:rsid w:val="007122A3"/>
    <w:rsid w:val="00712E00"/>
    <w:rsid w:val="00713753"/>
    <w:rsid w:val="0071395C"/>
    <w:rsid w:val="00713D72"/>
    <w:rsid w:val="007161B5"/>
    <w:rsid w:val="00717263"/>
    <w:rsid w:val="00717998"/>
    <w:rsid w:val="00720920"/>
    <w:rsid w:val="00720BA4"/>
    <w:rsid w:val="007214CE"/>
    <w:rsid w:val="007215F7"/>
    <w:rsid w:val="007216C3"/>
    <w:rsid w:val="007218B3"/>
    <w:rsid w:val="00723A3D"/>
    <w:rsid w:val="00723C45"/>
    <w:rsid w:val="00724177"/>
    <w:rsid w:val="00725882"/>
    <w:rsid w:val="0072588F"/>
    <w:rsid w:val="0072676B"/>
    <w:rsid w:val="00726A93"/>
    <w:rsid w:val="00726D17"/>
    <w:rsid w:val="00726DE0"/>
    <w:rsid w:val="00726DEF"/>
    <w:rsid w:val="0073177B"/>
    <w:rsid w:val="00732BE0"/>
    <w:rsid w:val="00732D41"/>
    <w:rsid w:val="0073612B"/>
    <w:rsid w:val="00737A15"/>
    <w:rsid w:val="00737D1C"/>
    <w:rsid w:val="0074094D"/>
    <w:rsid w:val="00740ED9"/>
    <w:rsid w:val="00741777"/>
    <w:rsid w:val="00741A72"/>
    <w:rsid w:val="007423CD"/>
    <w:rsid w:val="00744049"/>
    <w:rsid w:val="00745907"/>
    <w:rsid w:val="00746127"/>
    <w:rsid w:val="00746A85"/>
    <w:rsid w:val="00746CFE"/>
    <w:rsid w:val="0074751B"/>
    <w:rsid w:val="00747D9F"/>
    <w:rsid w:val="007503FC"/>
    <w:rsid w:val="007507B6"/>
    <w:rsid w:val="00751C47"/>
    <w:rsid w:val="0075280D"/>
    <w:rsid w:val="00752865"/>
    <w:rsid w:val="0075371F"/>
    <w:rsid w:val="00753A8E"/>
    <w:rsid w:val="00754606"/>
    <w:rsid w:val="00754715"/>
    <w:rsid w:val="00754D47"/>
    <w:rsid w:val="00755867"/>
    <w:rsid w:val="007568BE"/>
    <w:rsid w:val="00757247"/>
    <w:rsid w:val="007579B5"/>
    <w:rsid w:val="00757D2D"/>
    <w:rsid w:val="0076081D"/>
    <w:rsid w:val="00761371"/>
    <w:rsid w:val="00761C28"/>
    <w:rsid w:val="00761EF1"/>
    <w:rsid w:val="00763724"/>
    <w:rsid w:val="007644E8"/>
    <w:rsid w:val="00764CB6"/>
    <w:rsid w:val="0076542B"/>
    <w:rsid w:val="0076544F"/>
    <w:rsid w:val="00765A8D"/>
    <w:rsid w:val="00765DE7"/>
    <w:rsid w:val="00766C48"/>
    <w:rsid w:val="00767BFF"/>
    <w:rsid w:val="00767EC2"/>
    <w:rsid w:val="0077151B"/>
    <w:rsid w:val="00771BB4"/>
    <w:rsid w:val="007729EC"/>
    <w:rsid w:val="00772F50"/>
    <w:rsid w:val="0077336A"/>
    <w:rsid w:val="007739FC"/>
    <w:rsid w:val="00775383"/>
    <w:rsid w:val="0077568A"/>
    <w:rsid w:val="00775932"/>
    <w:rsid w:val="00776221"/>
    <w:rsid w:val="007771C9"/>
    <w:rsid w:val="00777E9A"/>
    <w:rsid w:val="00780593"/>
    <w:rsid w:val="0078087A"/>
    <w:rsid w:val="0078207D"/>
    <w:rsid w:val="0078314B"/>
    <w:rsid w:val="00783955"/>
    <w:rsid w:val="00783CC8"/>
    <w:rsid w:val="0078554A"/>
    <w:rsid w:val="00787574"/>
    <w:rsid w:val="00787C47"/>
    <w:rsid w:val="00787D87"/>
    <w:rsid w:val="00790798"/>
    <w:rsid w:val="00790C9F"/>
    <w:rsid w:val="00792529"/>
    <w:rsid w:val="0079300D"/>
    <w:rsid w:val="007933DA"/>
    <w:rsid w:val="007937D7"/>
    <w:rsid w:val="00793999"/>
    <w:rsid w:val="00793A3F"/>
    <w:rsid w:val="007953E2"/>
    <w:rsid w:val="00795F2A"/>
    <w:rsid w:val="007968B2"/>
    <w:rsid w:val="007A0F8B"/>
    <w:rsid w:val="007A2637"/>
    <w:rsid w:val="007A3098"/>
    <w:rsid w:val="007A34B6"/>
    <w:rsid w:val="007A35B8"/>
    <w:rsid w:val="007A4436"/>
    <w:rsid w:val="007A5776"/>
    <w:rsid w:val="007A5C09"/>
    <w:rsid w:val="007A5E7D"/>
    <w:rsid w:val="007A781E"/>
    <w:rsid w:val="007A7919"/>
    <w:rsid w:val="007A7E8B"/>
    <w:rsid w:val="007A7FC8"/>
    <w:rsid w:val="007B0A19"/>
    <w:rsid w:val="007B0CE8"/>
    <w:rsid w:val="007B11BD"/>
    <w:rsid w:val="007B15EC"/>
    <w:rsid w:val="007B1F94"/>
    <w:rsid w:val="007B33A5"/>
    <w:rsid w:val="007B37DA"/>
    <w:rsid w:val="007B4329"/>
    <w:rsid w:val="007B67C7"/>
    <w:rsid w:val="007B6FC0"/>
    <w:rsid w:val="007B7806"/>
    <w:rsid w:val="007C063A"/>
    <w:rsid w:val="007C0A06"/>
    <w:rsid w:val="007C0DC9"/>
    <w:rsid w:val="007C1356"/>
    <w:rsid w:val="007C18A2"/>
    <w:rsid w:val="007C1A34"/>
    <w:rsid w:val="007C5B0D"/>
    <w:rsid w:val="007C5FE9"/>
    <w:rsid w:val="007C66D0"/>
    <w:rsid w:val="007C6ABC"/>
    <w:rsid w:val="007D0192"/>
    <w:rsid w:val="007D1940"/>
    <w:rsid w:val="007D2152"/>
    <w:rsid w:val="007D2B84"/>
    <w:rsid w:val="007D3846"/>
    <w:rsid w:val="007D4D6B"/>
    <w:rsid w:val="007D5469"/>
    <w:rsid w:val="007D5F17"/>
    <w:rsid w:val="007D67F5"/>
    <w:rsid w:val="007D6CAA"/>
    <w:rsid w:val="007D7B33"/>
    <w:rsid w:val="007E150F"/>
    <w:rsid w:val="007E2781"/>
    <w:rsid w:val="007E3483"/>
    <w:rsid w:val="007E4E8F"/>
    <w:rsid w:val="007E4EEB"/>
    <w:rsid w:val="007E547D"/>
    <w:rsid w:val="007E5618"/>
    <w:rsid w:val="007E57DA"/>
    <w:rsid w:val="007E5B87"/>
    <w:rsid w:val="007E62F7"/>
    <w:rsid w:val="007E67DC"/>
    <w:rsid w:val="007E6AC0"/>
    <w:rsid w:val="007E6AE0"/>
    <w:rsid w:val="007F034E"/>
    <w:rsid w:val="007F0876"/>
    <w:rsid w:val="007F135F"/>
    <w:rsid w:val="007F1BDF"/>
    <w:rsid w:val="007F1D2D"/>
    <w:rsid w:val="007F20C6"/>
    <w:rsid w:val="007F2D8C"/>
    <w:rsid w:val="007F3082"/>
    <w:rsid w:val="007F3222"/>
    <w:rsid w:val="007F3597"/>
    <w:rsid w:val="007F3B2B"/>
    <w:rsid w:val="007F460C"/>
    <w:rsid w:val="007F4AB6"/>
    <w:rsid w:val="007F7DC3"/>
    <w:rsid w:val="00800028"/>
    <w:rsid w:val="008010F5"/>
    <w:rsid w:val="008015BB"/>
    <w:rsid w:val="008017E3"/>
    <w:rsid w:val="0080220D"/>
    <w:rsid w:val="00802245"/>
    <w:rsid w:val="008048E5"/>
    <w:rsid w:val="00805A6B"/>
    <w:rsid w:val="00805CEF"/>
    <w:rsid w:val="0080628F"/>
    <w:rsid w:val="0080649D"/>
    <w:rsid w:val="00806620"/>
    <w:rsid w:val="008068B8"/>
    <w:rsid w:val="0080694E"/>
    <w:rsid w:val="00807322"/>
    <w:rsid w:val="00807EAE"/>
    <w:rsid w:val="00811C97"/>
    <w:rsid w:val="0081359B"/>
    <w:rsid w:val="00813C9E"/>
    <w:rsid w:val="0081417C"/>
    <w:rsid w:val="008142D9"/>
    <w:rsid w:val="008153F4"/>
    <w:rsid w:val="00815DA7"/>
    <w:rsid w:val="00816250"/>
    <w:rsid w:val="0081658E"/>
    <w:rsid w:val="00816BE5"/>
    <w:rsid w:val="008172B9"/>
    <w:rsid w:val="00817A69"/>
    <w:rsid w:val="00820F82"/>
    <w:rsid w:val="0082112E"/>
    <w:rsid w:val="008211A7"/>
    <w:rsid w:val="008213D1"/>
    <w:rsid w:val="008217DA"/>
    <w:rsid w:val="008227D6"/>
    <w:rsid w:val="0082287D"/>
    <w:rsid w:val="00822A7D"/>
    <w:rsid w:val="008232E3"/>
    <w:rsid w:val="008237F5"/>
    <w:rsid w:val="008239A5"/>
    <w:rsid w:val="00824A98"/>
    <w:rsid w:val="008251E7"/>
    <w:rsid w:val="0082541E"/>
    <w:rsid w:val="00825B22"/>
    <w:rsid w:val="00830EB9"/>
    <w:rsid w:val="00831085"/>
    <w:rsid w:val="00832FCD"/>
    <w:rsid w:val="008334A9"/>
    <w:rsid w:val="00835E91"/>
    <w:rsid w:val="0083685E"/>
    <w:rsid w:val="00837063"/>
    <w:rsid w:val="00837C17"/>
    <w:rsid w:val="008408AD"/>
    <w:rsid w:val="00840A34"/>
    <w:rsid w:val="00840E83"/>
    <w:rsid w:val="0084167F"/>
    <w:rsid w:val="00842A15"/>
    <w:rsid w:val="00842CFE"/>
    <w:rsid w:val="0084358B"/>
    <w:rsid w:val="00844230"/>
    <w:rsid w:val="008442D6"/>
    <w:rsid w:val="00844386"/>
    <w:rsid w:val="00844804"/>
    <w:rsid w:val="00844EDB"/>
    <w:rsid w:val="008453B7"/>
    <w:rsid w:val="008460A2"/>
    <w:rsid w:val="0084711A"/>
    <w:rsid w:val="008476AF"/>
    <w:rsid w:val="008501DA"/>
    <w:rsid w:val="00850F82"/>
    <w:rsid w:val="0085203E"/>
    <w:rsid w:val="00853CBC"/>
    <w:rsid w:val="00854ACB"/>
    <w:rsid w:val="00854D4A"/>
    <w:rsid w:val="00854DBA"/>
    <w:rsid w:val="00855AC2"/>
    <w:rsid w:val="00855FC1"/>
    <w:rsid w:val="0085632A"/>
    <w:rsid w:val="00856461"/>
    <w:rsid w:val="0085728E"/>
    <w:rsid w:val="00857C92"/>
    <w:rsid w:val="00860496"/>
    <w:rsid w:val="00860D19"/>
    <w:rsid w:val="00862558"/>
    <w:rsid w:val="00862770"/>
    <w:rsid w:val="00862B13"/>
    <w:rsid w:val="00863ACF"/>
    <w:rsid w:val="00863B61"/>
    <w:rsid w:val="00863DC1"/>
    <w:rsid w:val="008662FF"/>
    <w:rsid w:val="008667E0"/>
    <w:rsid w:val="00866D51"/>
    <w:rsid w:val="008673F4"/>
    <w:rsid w:val="00867423"/>
    <w:rsid w:val="008678BE"/>
    <w:rsid w:val="00867FB1"/>
    <w:rsid w:val="00870105"/>
    <w:rsid w:val="008702B8"/>
    <w:rsid w:val="0087081A"/>
    <w:rsid w:val="00871791"/>
    <w:rsid w:val="008727A2"/>
    <w:rsid w:val="00872F7C"/>
    <w:rsid w:val="00873FA8"/>
    <w:rsid w:val="00875209"/>
    <w:rsid w:val="0087524E"/>
    <w:rsid w:val="008755F5"/>
    <w:rsid w:val="00875731"/>
    <w:rsid w:val="008760A9"/>
    <w:rsid w:val="008761D9"/>
    <w:rsid w:val="0087730F"/>
    <w:rsid w:val="00877597"/>
    <w:rsid w:val="008777F7"/>
    <w:rsid w:val="00877814"/>
    <w:rsid w:val="008805BB"/>
    <w:rsid w:val="00880928"/>
    <w:rsid w:val="00882073"/>
    <w:rsid w:val="00882700"/>
    <w:rsid w:val="0088395C"/>
    <w:rsid w:val="00883B8B"/>
    <w:rsid w:val="00884545"/>
    <w:rsid w:val="00886EBC"/>
    <w:rsid w:val="008918A5"/>
    <w:rsid w:val="008922E5"/>
    <w:rsid w:val="00894753"/>
    <w:rsid w:val="00894BD2"/>
    <w:rsid w:val="00895493"/>
    <w:rsid w:val="00897823"/>
    <w:rsid w:val="008A0126"/>
    <w:rsid w:val="008A0A3E"/>
    <w:rsid w:val="008A1C50"/>
    <w:rsid w:val="008A278D"/>
    <w:rsid w:val="008A3291"/>
    <w:rsid w:val="008A3D1F"/>
    <w:rsid w:val="008A4178"/>
    <w:rsid w:val="008A4348"/>
    <w:rsid w:val="008A44C3"/>
    <w:rsid w:val="008A46B2"/>
    <w:rsid w:val="008A4832"/>
    <w:rsid w:val="008A4CCB"/>
    <w:rsid w:val="008A56BB"/>
    <w:rsid w:val="008A56CC"/>
    <w:rsid w:val="008A58E6"/>
    <w:rsid w:val="008A6149"/>
    <w:rsid w:val="008A6734"/>
    <w:rsid w:val="008A7701"/>
    <w:rsid w:val="008A7921"/>
    <w:rsid w:val="008B0856"/>
    <w:rsid w:val="008B0BB8"/>
    <w:rsid w:val="008B1099"/>
    <w:rsid w:val="008B198B"/>
    <w:rsid w:val="008B2F88"/>
    <w:rsid w:val="008B389F"/>
    <w:rsid w:val="008B3E29"/>
    <w:rsid w:val="008B40CC"/>
    <w:rsid w:val="008B410A"/>
    <w:rsid w:val="008B4C7B"/>
    <w:rsid w:val="008B66CD"/>
    <w:rsid w:val="008B6B9B"/>
    <w:rsid w:val="008B71C6"/>
    <w:rsid w:val="008B7782"/>
    <w:rsid w:val="008B79E4"/>
    <w:rsid w:val="008C18E9"/>
    <w:rsid w:val="008C1A57"/>
    <w:rsid w:val="008C3514"/>
    <w:rsid w:val="008C3E80"/>
    <w:rsid w:val="008C490D"/>
    <w:rsid w:val="008C62B5"/>
    <w:rsid w:val="008C7078"/>
    <w:rsid w:val="008D0103"/>
    <w:rsid w:val="008D1A2D"/>
    <w:rsid w:val="008D1BCE"/>
    <w:rsid w:val="008D23A7"/>
    <w:rsid w:val="008D2B3B"/>
    <w:rsid w:val="008D4D68"/>
    <w:rsid w:val="008D4E16"/>
    <w:rsid w:val="008D5C77"/>
    <w:rsid w:val="008D682C"/>
    <w:rsid w:val="008D6D30"/>
    <w:rsid w:val="008D6FE6"/>
    <w:rsid w:val="008D7F5E"/>
    <w:rsid w:val="008E0CFC"/>
    <w:rsid w:val="008E2824"/>
    <w:rsid w:val="008E3E8A"/>
    <w:rsid w:val="008E4D47"/>
    <w:rsid w:val="008E50D5"/>
    <w:rsid w:val="008E5885"/>
    <w:rsid w:val="008E5DE7"/>
    <w:rsid w:val="008E60AB"/>
    <w:rsid w:val="008E6DA9"/>
    <w:rsid w:val="008E6FA8"/>
    <w:rsid w:val="008E7636"/>
    <w:rsid w:val="008E76E6"/>
    <w:rsid w:val="008F0398"/>
    <w:rsid w:val="008F08C9"/>
    <w:rsid w:val="008F0D97"/>
    <w:rsid w:val="008F0FB4"/>
    <w:rsid w:val="008F38FB"/>
    <w:rsid w:val="008F3AAA"/>
    <w:rsid w:val="008F4BD9"/>
    <w:rsid w:val="008F5016"/>
    <w:rsid w:val="008F5378"/>
    <w:rsid w:val="008F5570"/>
    <w:rsid w:val="008F6242"/>
    <w:rsid w:val="009015D5"/>
    <w:rsid w:val="0090244A"/>
    <w:rsid w:val="0090271F"/>
    <w:rsid w:val="009028CA"/>
    <w:rsid w:val="00902FDE"/>
    <w:rsid w:val="00903B6F"/>
    <w:rsid w:val="009040B4"/>
    <w:rsid w:val="00904EF1"/>
    <w:rsid w:val="009054F6"/>
    <w:rsid w:val="00905A33"/>
    <w:rsid w:val="00905C3D"/>
    <w:rsid w:val="00906FC0"/>
    <w:rsid w:val="00907CAE"/>
    <w:rsid w:val="00911281"/>
    <w:rsid w:val="0091160E"/>
    <w:rsid w:val="00911D23"/>
    <w:rsid w:val="00911D2B"/>
    <w:rsid w:val="0091214D"/>
    <w:rsid w:val="00912362"/>
    <w:rsid w:val="009124EC"/>
    <w:rsid w:val="00913290"/>
    <w:rsid w:val="009138EB"/>
    <w:rsid w:val="00913A05"/>
    <w:rsid w:val="00913A5B"/>
    <w:rsid w:val="00913A8A"/>
    <w:rsid w:val="00914CE0"/>
    <w:rsid w:val="00915615"/>
    <w:rsid w:val="0091564E"/>
    <w:rsid w:val="00915C17"/>
    <w:rsid w:val="009160C2"/>
    <w:rsid w:val="0091653B"/>
    <w:rsid w:val="00916CD4"/>
    <w:rsid w:val="00917790"/>
    <w:rsid w:val="0091782C"/>
    <w:rsid w:val="009202BF"/>
    <w:rsid w:val="00920643"/>
    <w:rsid w:val="00922104"/>
    <w:rsid w:val="0092231A"/>
    <w:rsid w:val="00922422"/>
    <w:rsid w:val="00922FB5"/>
    <w:rsid w:val="0092522D"/>
    <w:rsid w:val="00925282"/>
    <w:rsid w:val="009304C8"/>
    <w:rsid w:val="00930D83"/>
    <w:rsid w:val="00931CC2"/>
    <w:rsid w:val="009322F4"/>
    <w:rsid w:val="00932C98"/>
    <w:rsid w:val="00933076"/>
    <w:rsid w:val="00933F5F"/>
    <w:rsid w:val="0093421C"/>
    <w:rsid w:val="00934EB6"/>
    <w:rsid w:val="00935793"/>
    <w:rsid w:val="00935795"/>
    <w:rsid w:val="00935952"/>
    <w:rsid w:val="00936BCE"/>
    <w:rsid w:val="00936FCF"/>
    <w:rsid w:val="00937709"/>
    <w:rsid w:val="00937805"/>
    <w:rsid w:val="00937D0F"/>
    <w:rsid w:val="00940F1E"/>
    <w:rsid w:val="009416DA"/>
    <w:rsid w:val="009418F0"/>
    <w:rsid w:val="00942920"/>
    <w:rsid w:val="00943127"/>
    <w:rsid w:val="00943A2D"/>
    <w:rsid w:val="00945219"/>
    <w:rsid w:val="0094543D"/>
    <w:rsid w:val="009456DC"/>
    <w:rsid w:val="00945DE2"/>
    <w:rsid w:val="009461A9"/>
    <w:rsid w:val="00947A89"/>
    <w:rsid w:val="009517EE"/>
    <w:rsid w:val="00951A33"/>
    <w:rsid w:val="00951D74"/>
    <w:rsid w:val="00951DDE"/>
    <w:rsid w:val="00951E87"/>
    <w:rsid w:val="009528BF"/>
    <w:rsid w:val="00952A26"/>
    <w:rsid w:val="00952AF1"/>
    <w:rsid w:val="00954F3D"/>
    <w:rsid w:val="009555E0"/>
    <w:rsid w:val="00955659"/>
    <w:rsid w:val="00955A6D"/>
    <w:rsid w:val="00956963"/>
    <w:rsid w:val="00956EE3"/>
    <w:rsid w:val="0096033E"/>
    <w:rsid w:val="00960D64"/>
    <w:rsid w:val="0096116C"/>
    <w:rsid w:val="0096143F"/>
    <w:rsid w:val="00961495"/>
    <w:rsid w:val="00962EEE"/>
    <w:rsid w:val="009644B2"/>
    <w:rsid w:val="0096548F"/>
    <w:rsid w:val="00966110"/>
    <w:rsid w:val="00966865"/>
    <w:rsid w:val="009668AE"/>
    <w:rsid w:val="009668DB"/>
    <w:rsid w:val="009677D6"/>
    <w:rsid w:val="0096784C"/>
    <w:rsid w:val="0097002B"/>
    <w:rsid w:val="00970AF0"/>
    <w:rsid w:val="00970F4D"/>
    <w:rsid w:val="00971203"/>
    <w:rsid w:val="00972FEB"/>
    <w:rsid w:val="0097387C"/>
    <w:rsid w:val="00973E6C"/>
    <w:rsid w:val="00973EE5"/>
    <w:rsid w:val="00974611"/>
    <w:rsid w:val="0097468A"/>
    <w:rsid w:val="0097663F"/>
    <w:rsid w:val="00980EF5"/>
    <w:rsid w:val="009810D1"/>
    <w:rsid w:val="00981214"/>
    <w:rsid w:val="00981C96"/>
    <w:rsid w:val="0098229C"/>
    <w:rsid w:val="00982580"/>
    <w:rsid w:val="00982C8F"/>
    <w:rsid w:val="009837E6"/>
    <w:rsid w:val="00984CAD"/>
    <w:rsid w:val="00985494"/>
    <w:rsid w:val="00987265"/>
    <w:rsid w:val="0099005E"/>
    <w:rsid w:val="00990A5D"/>
    <w:rsid w:val="00993563"/>
    <w:rsid w:val="0099408B"/>
    <w:rsid w:val="0099412B"/>
    <w:rsid w:val="009950F7"/>
    <w:rsid w:val="00995572"/>
    <w:rsid w:val="00995973"/>
    <w:rsid w:val="00996D52"/>
    <w:rsid w:val="009A1466"/>
    <w:rsid w:val="009A19C4"/>
    <w:rsid w:val="009A2883"/>
    <w:rsid w:val="009A354A"/>
    <w:rsid w:val="009A3A10"/>
    <w:rsid w:val="009A4AAE"/>
    <w:rsid w:val="009A57D4"/>
    <w:rsid w:val="009A5E3E"/>
    <w:rsid w:val="009A696E"/>
    <w:rsid w:val="009A6E8C"/>
    <w:rsid w:val="009A788E"/>
    <w:rsid w:val="009B1346"/>
    <w:rsid w:val="009B1377"/>
    <w:rsid w:val="009B293F"/>
    <w:rsid w:val="009B3283"/>
    <w:rsid w:val="009B43FD"/>
    <w:rsid w:val="009B639A"/>
    <w:rsid w:val="009B63EC"/>
    <w:rsid w:val="009B670D"/>
    <w:rsid w:val="009B7F70"/>
    <w:rsid w:val="009C1689"/>
    <w:rsid w:val="009C219D"/>
    <w:rsid w:val="009C430E"/>
    <w:rsid w:val="009C4804"/>
    <w:rsid w:val="009C4BF4"/>
    <w:rsid w:val="009C50CB"/>
    <w:rsid w:val="009C5E05"/>
    <w:rsid w:val="009C6086"/>
    <w:rsid w:val="009C6148"/>
    <w:rsid w:val="009C6756"/>
    <w:rsid w:val="009C6E65"/>
    <w:rsid w:val="009C72AB"/>
    <w:rsid w:val="009D0644"/>
    <w:rsid w:val="009D0F8B"/>
    <w:rsid w:val="009D1069"/>
    <w:rsid w:val="009D1B3E"/>
    <w:rsid w:val="009D1DBD"/>
    <w:rsid w:val="009D2861"/>
    <w:rsid w:val="009D3575"/>
    <w:rsid w:val="009D3F53"/>
    <w:rsid w:val="009D4950"/>
    <w:rsid w:val="009D5B41"/>
    <w:rsid w:val="009D5ED2"/>
    <w:rsid w:val="009D65C8"/>
    <w:rsid w:val="009D70E9"/>
    <w:rsid w:val="009D7CD5"/>
    <w:rsid w:val="009D7E82"/>
    <w:rsid w:val="009D7F1A"/>
    <w:rsid w:val="009E0B3F"/>
    <w:rsid w:val="009E15A0"/>
    <w:rsid w:val="009E1621"/>
    <w:rsid w:val="009E2017"/>
    <w:rsid w:val="009E21DF"/>
    <w:rsid w:val="009E3CB2"/>
    <w:rsid w:val="009E46A1"/>
    <w:rsid w:val="009E4C2E"/>
    <w:rsid w:val="009E5DA8"/>
    <w:rsid w:val="009E6931"/>
    <w:rsid w:val="009E7177"/>
    <w:rsid w:val="009E7439"/>
    <w:rsid w:val="009E7769"/>
    <w:rsid w:val="009F01CC"/>
    <w:rsid w:val="009F215A"/>
    <w:rsid w:val="009F3810"/>
    <w:rsid w:val="009F3D2B"/>
    <w:rsid w:val="009F479C"/>
    <w:rsid w:val="009F5040"/>
    <w:rsid w:val="009F530C"/>
    <w:rsid w:val="009F5CC4"/>
    <w:rsid w:val="009F5DBD"/>
    <w:rsid w:val="009F5ECC"/>
    <w:rsid w:val="009F707C"/>
    <w:rsid w:val="00A00208"/>
    <w:rsid w:val="00A00449"/>
    <w:rsid w:val="00A00B34"/>
    <w:rsid w:val="00A0185E"/>
    <w:rsid w:val="00A01EA4"/>
    <w:rsid w:val="00A0246D"/>
    <w:rsid w:val="00A03A0F"/>
    <w:rsid w:val="00A04017"/>
    <w:rsid w:val="00A043C4"/>
    <w:rsid w:val="00A054F6"/>
    <w:rsid w:val="00A05859"/>
    <w:rsid w:val="00A06446"/>
    <w:rsid w:val="00A0687D"/>
    <w:rsid w:val="00A06CAE"/>
    <w:rsid w:val="00A06E77"/>
    <w:rsid w:val="00A0743A"/>
    <w:rsid w:val="00A1049E"/>
    <w:rsid w:val="00A10BD1"/>
    <w:rsid w:val="00A1104F"/>
    <w:rsid w:val="00A11564"/>
    <w:rsid w:val="00A1240D"/>
    <w:rsid w:val="00A12557"/>
    <w:rsid w:val="00A128B3"/>
    <w:rsid w:val="00A1359F"/>
    <w:rsid w:val="00A13786"/>
    <w:rsid w:val="00A14646"/>
    <w:rsid w:val="00A14FA4"/>
    <w:rsid w:val="00A15801"/>
    <w:rsid w:val="00A15CCB"/>
    <w:rsid w:val="00A17699"/>
    <w:rsid w:val="00A2120B"/>
    <w:rsid w:val="00A22061"/>
    <w:rsid w:val="00A221D9"/>
    <w:rsid w:val="00A2267C"/>
    <w:rsid w:val="00A22A02"/>
    <w:rsid w:val="00A22FBA"/>
    <w:rsid w:val="00A2610D"/>
    <w:rsid w:val="00A272E3"/>
    <w:rsid w:val="00A300D0"/>
    <w:rsid w:val="00A30137"/>
    <w:rsid w:val="00A304F0"/>
    <w:rsid w:val="00A30CA0"/>
    <w:rsid w:val="00A31DE4"/>
    <w:rsid w:val="00A32744"/>
    <w:rsid w:val="00A327A0"/>
    <w:rsid w:val="00A32D9D"/>
    <w:rsid w:val="00A3316B"/>
    <w:rsid w:val="00A33483"/>
    <w:rsid w:val="00A33F52"/>
    <w:rsid w:val="00A3460C"/>
    <w:rsid w:val="00A348C2"/>
    <w:rsid w:val="00A349FA"/>
    <w:rsid w:val="00A36B40"/>
    <w:rsid w:val="00A36D6D"/>
    <w:rsid w:val="00A37955"/>
    <w:rsid w:val="00A37CBE"/>
    <w:rsid w:val="00A403DE"/>
    <w:rsid w:val="00A4064D"/>
    <w:rsid w:val="00A40C6E"/>
    <w:rsid w:val="00A41077"/>
    <w:rsid w:val="00A41B20"/>
    <w:rsid w:val="00A427E2"/>
    <w:rsid w:val="00A43239"/>
    <w:rsid w:val="00A437AD"/>
    <w:rsid w:val="00A43C69"/>
    <w:rsid w:val="00A4565C"/>
    <w:rsid w:val="00A462B6"/>
    <w:rsid w:val="00A467E3"/>
    <w:rsid w:val="00A47D58"/>
    <w:rsid w:val="00A502FF"/>
    <w:rsid w:val="00A508EA"/>
    <w:rsid w:val="00A51159"/>
    <w:rsid w:val="00A520CC"/>
    <w:rsid w:val="00A524EC"/>
    <w:rsid w:val="00A53C9C"/>
    <w:rsid w:val="00A5406E"/>
    <w:rsid w:val="00A542CE"/>
    <w:rsid w:val="00A547C5"/>
    <w:rsid w:val="00A54BB3"/>
    <w:rsid w:val="00A55250"/>
    <w:rsid w:val="00A55A4D"/>
    <w:rsid w:val="00A564AF"/>
    <w:rsid w:val="00A56E80"/>
    <w:rsid w:val="00A56EBF"/>
    <w:rsid w:val="00A57E16"/>
    <w:rsid w:val="00A603BF"/>
    <w:rsid w:val="00A606B2"/>
    <w:rsid w:val="00A60CEF"/>
    <w:rsid w:val="00A6114E"/>
    <w:rsid w:val="00A61998"/>
    <w:rsid w:val="00A63F0A"/>
    <w:rsid w:val="00A65937"/>
    <w:rsid w:val="00A65ADF"/>
    <w:rsid w:val="00A66590"/>
    <w:rsid w:val="00A66D3D"/>
    <w:rsid w:val="00A674BE"/>
    <w:rsid w:val="00A67539"/>
    <w:rsid w:val="00A67FCF"/>
    <w:rsid w:val="00A70302"/>
    <w:rsid w:val="00A71C7E"/>
    <w:rsid w:val="00A738AA"/>
    <w:rsid w:val="00A73BB1"/>
    <w:rsid w:val="00A75E14"/>
    <w:rsid w:val="00A7600E"/>
    <w:rsid w:val="00A76BA6"/>
    <w:rsid w:val="00A76CF9"/>
    <w:rsid w:val="00A77637"/>
    <w:rsid w:val="00A77E57"/>
    <w:rsid w:val="00A77F92"/>
    <w:rsid w:val="00A8050B"/>
    <w:rsid w:val="00A80ECA"/>
    <w:rsid w:val="00A818ED"/>
    <w:rsid w:val="00A825E2"/>
    <w:rsid w:val="00A82C19"/>
    <w:rsid w:val="00A82C39"/>
    <w:rsid w:val="00A849B5"/>
    <w:rsid w:val="00A85C9C"/>
    <w:rsid w:val="00A86498"/>
    <w:rsid w:val="00A86705"/>
    <w:rsid w:val="00A86E5F"/>
    <w:rsid w:val="00A87A39"/>
    <w:rsid w:val="00A917EA"/>
    <w:rsid w:val="00A91E04"/>
    <w:rsid w:val="00A92432"/>
    <w:rsid w:val="00A92A9D"/>
    <w:rsid w:val="00A92C8F"/>
    <w:rsid w:val="00A930A2"/>
    <w:rsid w:val="00A9326E"/>
    <w:rsid w:val="00A938A9"/>
    <w:rsid w:val="00A94E31"/>
    <w:rsid w:val="00A94FBC"/>
    <w:rsid w:val="00A95C9E"/>
    <w:rsid w:val="00A962E9"/>
    <w:rsid w:val="00A96827"/>
    <w:rsid w:val="00AA034C"/>
    <w:rsid w:val="00AA0B1C"/>
    <w:rsid w:val="00AA0B41"/>
    <w:rsid w:val="00AA0FF4"/>
    <w:rsid w:val="00AA18B6"/>
    <w:rsid w:val="00AA1D44"/>
    <w:rsid w:val="00AA2141"/>
    <w:rsid w:val="00AA2A75"/>
    <w:rsid w:val="00AA33B2"/>
    <w:rsid w:val="00AA494B"/>
    <w:rsid w:val="00AA5018"/>
    <w:rsid w:val="00AA5682"/>
    <w:rsid w:val="00AA5BAA"/>
    <w:rsid w:val="00AA5CED"/>
    <w:rsid w:val="00AB119F"/>
    <w:rsid w:val="00AB1318"/>
    <w:rsid w:val="00AB1C10"/>
    <w:rsid w:val="00AB2680"/>
    <w:rsid w:val="00AB2D4E"/>
    <w:rsid w:val="00AB31D7"/>
    <w:rsid w:val="00AB366E"/>
    <w:rsid w:val="00AB3AD2"/>
    <w:rsid w:val="00AB6188"/>
    <w:rsid w:val="00AB6C6D"/>
    <w:rsid w:val="00AB7C55"/>
    <w:rsid w:val="00AB7DEA"/>
    <w:rsid w:val="00AB7DEF"/>
    <w:rsid w:val="00AC0291"/>
    <w:rsid w:val="00AC3A53"/>
    <w:rsid w:val="00AC434C"/>
    <w:rsid w:val="00AC5A8C"/>
    <w:rsid w:val="00AC7192"/>
    <w:rsid w:val="00AD0F87"/>
    <w:rsid w:val="00AD12F8"/>
    <w:rsid w:val="00AD1546"/>
    <w:rsid w:val="00AD1E34"/>
    <w:rsid w:val="00AD3CC0"/>
    <w:rsid w:val="00AD426D"/>
    <w:rsid w:val="00AD537C"/>
    <w:rsid w:val="00AD5618"/>
    <w:rsid w:val="00AD56EB"/>
    <w:rsid w:val="00AD6389"/>
    <w:rsid w:val="00AD72BE"/>
    <w:rsid w:val="00AD783D"/>
    <w:rsid w:val="00AE07B2"/>
    <w:rsid w:val="00AE0C50"/>
    <w:rsid w:val="00AE1B12"/>
    <w:rsid w:val="00AE24EB"/>
    <w:rsid w:val="00AE317B"/>
    <w:rsid w:val="00AE420C"/>
    <w:rsid w:val="00AE4313"/>
    <w:rsid w:val="00AE4382"/>
    <w:rsid w:val="00AE4900"/>
    <w:rsid w:val="00AE4A3D"/>
    <w:rsid w:val="00AE4AF2"/>
    <w:rsid w:val="00AE6516"/>
    <w:rsid w:val="00AE7985"/>
    <w:rsid w:val="00AF078C"/>
    <w:rsid w:val="00AF0C7F"/>
    <w:rsid w:val="00AF110B"/>
    <w:rsid w:val="00AF1310"/>
    <w:rsid w:val="00AF1534"/>
    <w:rsid w:val="00AF15A9"/>
    <w:rsid w:val="00AF15B1"/>
    <w:rsid w:val="00AF1DE0"/>
    <w:rsid w:val="00AF24D3"/>
    <w:rsid w:val="00AF3B00"/>
    <w:rsid w:val="00AF40C0"/>
    <w:rsid w:val="00AF50E9"/>
    <w:rsid w:val="00AF5896"/>
    <w:rsid w:val="00AF59E2"/>
    <w:rsid w:val="00AF5D3E"/>
    <w:rsid w:val="00B0034B"/>
    <w:rsid w:val="00B0093E"/>
    <w:rsid w:val="00B01539"/>
    <w:rsid w:val="00B01A35"/>
    <w:rsid w:val="00B01DEF"/>
    <w:rsid w:val="00B02986"/>
    <w:rsid w:val="00B02DB6"/>
    <w:rsid w:val="00B03841"/>
    <w:rsid w:val="00B040A4"/>
    <w:rsid w:val="00B04AA5"/>
    <w:rsid w:val="00B04F07"/>
    <w:rsid w:val="00B0530F"/>
    <w:rsid w:val="00B054A9"/>
    <w:rsid w:val="00B05A50"/>
    <w:rsid w:val="00B06613"/>
    <w:rsid w:val="00B0677B"/>
    <w:rsid w:val="00B06A10"/>
    <w:rsid w:val="00B07E9C"/>
    <w:rsid w:val="00B1054B"/>
    <w:rsid w:val="00B118D1"/>
    <w:rsid w:val="00B11E7E"/>
    <w:rsid w:val="00B121AD"/>
    <w:rsid w:val="00B127DE"/>
    <w:rsid w:val="00B13559"/>
    <w:rsid w:val="00B139B9"/>
    <w:rsid w:val="00B13C3C"/>
    <w:rsid w:val="00B13D09"/>
    <w:rsid w:val="00B1592F"/>
    <w:rsid w:val="00B15E1B"/>
    <w:rsid w:val="00B15EB0"/>
    <w:rsid w:val="00B1610E"/>
    <w:rsid w:val="00B171DF"/>
    <w:rsid w:val="00B20A4B"/>
    <w:rsid w:val="00B211A9"/>
    <w:rsid w:val="00B216AA"/>
    <w:rsid w:val="00B21771"/>
    <w:rsid w:val="00B23055"/>
    <w:rsid w:val="00B23850"/>
    <w:rsid w:val="00B24586"/>
    <w:rsid w:val="00B25B5D"/>
    <w:rsid w:val="00B26777"/>
    <w:rsid w:val="00B26B2C"/>
    <w:rsid w:val="00B2761D"/>
    <w:rsid w:val="00B27681"/>
    <w:rsid w:val="00B27ABF"/>
    <w:rsid w:val="00B303A7"/>
    <w:rsid w:val="00B30EFF"/>
    <w:rsid w:val="00B35F19"/>
    <w:rsid w:val="00B36A61"/>
    <w:rsid w:val="00B37C05"/>
    <w:rsid w:val="00B4032A"/>
    <w:rsid w:val="00B403DB"/>
    <w:rsid w:val="00B408A8"/>
    <w:rsid w:val="00B40E85"/>
    <w:rsid w:val="00B41179"/>
    <w:rsid w:val="00B418E6"/>
    <w:rsid w:val="00B41C53"/>
    <w:rsid w:val="00B42AE8"/>
    <w:rsid w:val="00B42E31"/>
    <w:rsid w:val="00B447AB"/>
    <w:rsid w:val="00B44EA0"/>
    <w:rsid w:val="00B4544C"/>
    <w:rsid w:val="00B458F5"/>
    <w:rsid w:val="00B472EF"/>
    <w:rsid w:val="00B4775E"/>
    <w:rsid w:val="00B5066D"/>
    <w:rsid w:val="00B50916"/>
    <w:rsid w:val="00B527EF"/>
    <w:rsid w:val="00B5288C"/>
    <w:rsid w:val="00B52DFD"/>
    <w:rsid w:val="00B5339F"/>
    <w:rsid w:val="00B5391B"/>
    <w:rsid w:val="00B5531B"/>
    <w:rsid w:val="00B55641"/>
    <w:rsid w:val="00B56B1F"/>
    <w:rsid w:val="00B57A5A"/>
    <w:rsid w:val="00B57DBB"/>
    <w:rsid w:val="00B609A0"/>
    <w:rsid w:val="00B60C97"/>
    <w:rsid w:val="00B612B1"/>
    <w:rsid w:val="00B62935"/>
    <w:rsid w:val="00B633C2"/>
    <w:rsid w:val="00B63E04"/>
    <w:rsid w:val="00B648CF"/>
    <w:rsid w:val="00B64A0D"/>
    <w:rsid w:val="00B64D5E"/>
    <w:rsid w:val="00B64F98"/>
    <w:rsid w:val="00B6567E"/>
    <w:rsid w:val="00B65742"/>
    <w:rsid w:val="00B657F3"/>
    <w:rsid w:val="00B66247"/>
    <w:rsid w:val="00B66372"/>
    <w:rsid w:val="00B670CC"/>
    <w:rsid w:val="00B7021A"/>
    <w:rsid w:val="00B706D5"/>
    <w:rsid w:val="00B706FC"/>
    <w:rsid w:val="00B7108A"/>
    <w:rsid w:val="00B71DA3"/>
    <w:rsid w:val="00B73C7F"/>
    <w:rsid w:val="00B77007"/>
    <w:rsid w:val="00B809EA"/>
    <w:rsid w:val="00B80B27"/>
    <w:rsid w:val="00B80EC6"/>
    <w:rsid w:val="00B8175D"/>
    <w:rsid w:val="00B81E36"/>
    <w:rsid w:val="00B82284"/>
    <w:rsid w:val="00B8259F"/>
    <w:rsid w:val="00B8305A"/>
    <w:rsid w:val="00B836F0"/>
    <w:rsid w:val="00B85189"/>
    <w:rsid w:val="00B86A72"/>
    <w:rsid w:val="00B8753A"/>
    <w:rsid w:val="00B9057B"/>
    <w:rsid w:val="00B9059F"/>
    <w:rsid w:val="00B90EEA"/>
    <w:rsid w:val="00B91444"/>
    <w:rsid w:val="00B9154A"/>
    <w:rsid w:val="00B9165F"/>
    <w:rsid w:val="00B92474"/>
    <w:rsid w:val="00B92EF0"/>
    <w:rsid w:val="00B939D8"/>
    <w:rsid w:val="00B93D71"/>
    <w:rsid w:val="00B93E02"/>
    <w:rsid w:val="00B9414D"/>
    <w:rsid w:val="00B963DF"/>
    <w:rsid w:val="00B97238"/>
    <w:rsid w:val="00BA0097"/>
    <w:rsid w:val="00BA1E11"/>
    <w:rsid w:val="00BA1EDD"/>
    <w:rsid w:val="00BA21B4"/>
    <w:rsid w:val="00BA304B"/>
    <w:rsid w:val="00BA327A"/>
    <w:rsid w:val="00BA339E"/>
    <w:rsid w:val="00BA413D"/>
    <w:rsid w:val="00BA4E1F"/>
    <w:rsid w:val="00BA53F2"/>
    <w:rsid w:val="00BA5B1D"/>
    <w:rsid w:val="00BA723F"/>
    <w:rsid w:val="00BB1406"/>
    <w:rsid w:val="00BB1553"/>
    <w:rsid w:val="00BB18A4"/>
    <w:rsid w:val="00BB18B9"/>
    <w:rsid w:val="00BB2335"/>
    <w:rsid w:val="00BB2662"/>
    <w:rsid w:val="00BB2B27"/>
    <w:rsid w:val="00BB3179"/>
    <w:rsid w:val="00BB376E"/>
    <w:rsid w:val="00BB48EC"/>
    <w:rsid w:val="00BB4B29"/>
    <w:rsid w:val="00BB4C1C"/>
    <w:rsid w:val="00BB50E1"/>
    <w:rsid w:val="00BB693F"/>
    <w:rsid w:val="00BC04EE"/>
    <w:rsid w:val="00BC08B4"/>
    <w:rsid w:val="00BC1724"/>
    <w:rsid w:val="00BC28F1"/>
    <w:rsid w:val="00BC2D20"/>
    <w:rsid w:val="00BC4FB8"/>
    <w:rsid w:val="00BC720C"/>
    <w:rsid w:val="00BC7722"/>
    <w:rsid w:val="00BC7803"/>
    <w:rsid w:val="00BC7852"/>
    <w:rsid w:val="00BC7ECB"/>
    <w:rsid w:val="00BD17D5"/>
    <w:rsid w:val="00BD2098"/>
    <w:rsid w:val="00BD20B1"/>
    <w:rsid w:val="00BD24F2"/>
    <w:rsid w:val="00BD272C"/>
    <w:rsid w:val="00BD2E72"/>
    <w:rsid w:val="00BD43E6"/>
    <w:rsid w:val="00BD4763"/>
    <w:rsid w:val="00BD4A9D"/>
    <w:rsid w:val="00BD5D37"/>
    <w:rsid w:val="00BD5FB2"/>
    <w:rsid w:val="00BD666B"/>
    <w:rsid w:val="00BD6941"/>
    <w:rsid w:val="00BD6C89"/>
    <w:rsid w:val="00BD7D70"/>
    <w:rsid w:val="00BE0806"/>
    <w:rsid w:val="00BE1034"/>
    <w:rsid w:val="00BE1697"/>
    <w:rsid w:val="00BE18CA"/>
    <w:rsid w:val="00BE2421"/>
    <w:rsid w:val="00BE2A79"/>
    <w:rsid w:val="00BE44F3"/>
    <w:rsid w:val="00BE4BCF"/>
    <w:rsid w:val="00BE534D"/>
    <w:rsid w:val="00BE62A4"/>
    <w:rsid w:val="00BE6E7D"/>
    <w:rsid w:val="00BE7B54"/>
    <w:rsid w:val="00BF186C"/>
    <w:rsid w:val="00BF2C6E"/>
    <w:rsid w:val="00BF4842"/>
    <w:rsid w:val="00BF48C1"/>
    <w:rsid w:val="00BF4A63"/>
    <w:rsid w:val="00BF4DA7"/>
    <w:rsid w:val="00BF54C4"/>
    <w:rsid w:val="00BF6539"/>
    <w:rsid w:val="00BF6793"/>
    <w:rsid w:val="00BF7CDB"/>
    <w:rsid w:val="00C00D50"/>
    <w:rsid w:val="00C0153E"/>
    <w:rsid w:val="00C03408"/>
    <w:rsid w:val="00C044DF"/>
    <w:rsid w:val="00C044ED"/>
    <w:rsid w:val="00C05CD5"/>
    <w:rsid w:val="00C067B7"/>
    <w:rsid w:val="00C1006A"/>
    <w:rsid w:val="00C100A2"/>
    <w:rsid w:val="00C11899"/>
    <w:rsid w:val="00C11A21"/>
    <w:rsid w:val="00C12833"/>
    <w:rsid w:val="00C13369"/>
    <w:rsid w:val="00C13F75"/>
    <w:rsid w:val="00C14307"/>
    <w:rsid w:val="00C1460B"/>
    <w:rsid w:val="00C1484D"/>
    <w:rsid w:val="00C150E8"/>
    <w:rsid w:val="00C15FA3"/>
    <w:rsid w:val="00C16D17"/>
    <w:rsid w:val="00C16FA2"/>
    <w:rsid w:val="00C170E7"/>
    <w:rsid w:val="00C17157"/>
    <w:rsid w:val="00C202A0"/>
    <w:rsid w:val="00C20563"/>
    <w:rsid w:val="00C20918"/>
    <w:rsid w:val="00C20DFF"/>
    <w:rsid w:val="00C20E27"/>
    <w:rsid w:val="00C215B1"/>
    <w:rsid w:val="00C21FDC"/>
    <w:rsid w:val="00C220E2"/>
    <w:rsid w:val="00C23196"/>
    <w:rsid w:val="00C2437B"/>
    <w:rsid w:val="00C25DB1"/>
    <w:rsid w:val="00C268D7"/>
    <w:rsid w:val="00C275AE"/>
    <w:rsid w:val="00C277E0"/>
    <w:rsid w:val="00C27ED3"/>
    <w:rsid w:val="00C305E8"/>
    <w:rsid w:val="00C312EC"/>
    <w:rsid w:val="00C33FD0"/>
    <w:rsid w:val="00C343BC"/>
    <w:rsid w:val="00C34EC7"/>
    <w:rsid w:val="00C35FDD"/>
    <w:rsid w:val="00C37FB4"/>
    <w:rsid w:val="00C40FB4"/>
    <w:rsid w:val="00C426B9"/>
    <w:rsid w:val="00C43413"/>
    <w:rsid w:val="00C438A1"/>
    <w:rsid w:val="00C4486A"/>
    <w:rsid w:val="00C44FA4"/>
    <w:rsid w:val="00C45109"/>
    <w:rsid w:val="00C46662"/>
    <w:rsid w:val="00C471C6"/>
    <w:rsid w:val="00C475C7"/>
    <w:rsid w:val="00C47635"/>
    <w:rsid w:val="00C5037B"/>
    <w:rsid w:val="00C503B2"/>
    <w:rsid w:val="00C50EAD"/>
    <w:rsid w:val="00C5165D"/>
    <w:rsid w:val="00C51BD6"/>
    <w:rsid w:val="00C52639"/>
    <w:rsid w:val="00C52686"/>
    <w:rsid w:val="00C52B02"/>
    <w:rsid w:val="00C5308B"/>
    <w:rsid w:val="00C53526"/>
    <w:rsid w:val="00C53563"/>
    <w:rsid w:val="00C538FE"/>
    <w:rsid w:val="00C53D83"/>
    <w:rsid w:val="00C53E67"/>
    <w:rsid w:val="00C54667"/>
    <w:rsid w:val="00C55B3C"/>
    <w:rsid w:val="00C5616B"/>
    <w:rsid w:val="00C56918"/>
    <w:rsid w:val="00C56942"/>
    <w:rsid w:val="00C579AF"/>
    <w:rsid w:val="00C60B16"/>
    <w:rsid w:val="00C613E3"/>
    <w:rsid w:val="00C62645"/>
    <w:rsid w:val="00C6268D"/>
    <w:rsid w:val="00C627C5"/>
    <w:rsid w:val="00C628B0"/>
    <w:rsid w:val="00C66F80"/>
    <w:rsid w:val="00C670B9"/>
    <w:rsid w:val="00C7199D"/>
    <w:rsid w:val="00C71EBB"/>
    <w:rsid w:val="00C720FB"/>
    <w:rsid w:val="00C72C75"/>
    <w:rsid w:val="00C73461"/>
    <w:rsid w:val="00C747AF"/>
    <w:rsid w:val="00C76448"/>
    <w:rsid w:val="00C76AED"/>
    <w:rsid w:val="00C76BD6"/>
    <w:rsid w:val="00C76BDA"/>
    <w:rsid w:val="00C76EED"/>
    <w:rsid w:val="00C76F70"/>
    <w:rsid w:val="00C77630"/>
    <w:rsid w:val="00C80DEA"/>
    <w:rsid w:val="00C81341"/>
    <w:rsid w:val="00C81A7B"/>
    <w:rsid w:val="00C821C9"/>
    <w:rsid w:val="00C82F90"/>
    <w:rsid w:val="00C8434B"/>
    <w:rsid w:val="00C8463B"/>
    <w:rsid w:val="00C84F3D"/>
    <w:rsid w:val="00C86CAC"/>
    <w:rsid w:val="00C86FFD"/>
    <w:rsid w:val="00C875C7"/>
    <w:rsid w:val="00C91721"/>
    <w:rsid w:val="00C91B9B"/>
    <w:rsid w:val="00C9285F"/>
    <w:rsid w:val="00C928C3"/>
    <w:rsid w:val="00C93298"/>
    <w:rsid w:val="00C93317"/>
    <w:rsid w:val="00C94173"/>
    <w:rsid w:val="00C94212"/>
    <w:rsid w:val="00C9536E"/>
    <w:rsid w:val="00C97395"/>
    <w:rsid w:val="00C975C8"/>
    <w:rsid w:val="00CA054C"/>
    <w:rsid w:val="00CA0968"/>
    <w:rsid w:val="00CA1D04"/>
    <w:rsid w:val="00CA7087"/>
    <w:rsid w:val="00CA74E1"/>
    <w:rsid w:val="00CA7B74"/>
    <w:rsid w:val="00CB0324"/>
    <w:rsid w:val="00CB056B"/>
    <w:rsid w:val="00CB32B9"/>
    <w:rsid w:val="00CB3DCC"/>
    <w:rsid w:val="00CB4A78"/>
    <w:rsid w:val="00CB52AD"/>
    <w:rsid w:val="00CB59C4"/>
    <w:rsid w:val="00CB6296"/>
    <w:rsid w:val="00CC000C"/>
    <w:rsid w:val="00CC0404"/>
    <w:rsid w:val="00CC434D"/>
    <w:rsid w:val="00CC487F"/>
    <w:rsid w:val="00CC4AF8"/>
    <w:rsid w:val="00CC546E"/>
    <w:rsid w:val="00CC56DC"/>
    <w:rsid w:val="00CC6104"/>
    <w:rsid w:val="00CC62CB"/>
    <w:rsid w:val="00CC63E6"/>
    <w:rsid w:val="00CC6A64"/>
    <w:rsid w:val="00CC6E06"/>
    <w:rsid w:val="00CC70B2"/>
    <w:rsid w:val="00CC71A2"/>
    <w:rsid w:val="00CC7E10"/>
    <w:rsid w:val="00CD063E"/>
    <w:rsid w:val="00CD08E6"/>
    <w:rsid w:val="00CD0A65"/>
    <w:rsid w:val="00CD121D"/>
    <w:rsid w:val="00CD3E14"/>
    <w:rsid w:val="00CD592A"/>
    <w:rsid w:val="00CD5C22"/>
    <w:rsid w:val="00CE1157"/>
    <w:rsid w:val="00CE12F3"/>
    <w:rsid w:val="00CE2821"/>
    <w:rsid w:val="00CE3299"/>
    <w:rsid w:val="00CE356C"/>
    <w:rsid w:val="00CE46E4"/>
    <w:rsid w:val="00CE4AEF"/>
    <w:rsid w:val="00CE6377"/>
    <w:rsid w:val="00CE6A99"/>
    <w:rsid w:val="00CF1208"/>
    <w:rsid w:val="00CF1415"/>
    <w:rsid w:val="00CF1933"/>
    <w:rsid w:val="00CF3870"/>
    <w:rsid w:val="00CF434E"/>
    <w:rsid w:val="00CF5981"/>
    <w:rsid w:val="00CF5FC5"/>
    <w:rsid w:val="00CF6802"/>
    <w:rsid w:val="00CF74BB"/>
    <w:rsid w:val="00D00789"/>
    <w:rsid w:val="00D00CBC"/>
    <w:rsid w:val="00D020DB"/>
    <w:rsid w:val="00D02704"/>
    <w:rsid w:val="00D03952"/>
    <w:rsid w:val="00D055E6"/>
    <w:rsid w:val="00D06165"/>
    <w:rsid w:val="00D066AD"/>
    <w:rsid w:val="00D07D4A"/>
    <w:rsid w:val="00D105B6"/>
    <w:rsid w:val="00D10B9A"/>
    <w:rsid w:val="00D1189A"/>
    <w:rsid w:val="00D11C68"/>
    <w:rsid w:val="00D14306"/>
    <w:rsid w:val="00D15075"/>
    <w:rsid w:val="00D15137"/>
    <w:rsid w:val="00D15909"/>
    <w:rsid w:val="00D16254"/>
    <w:rsid w:val="00D1704C"/>
    <w:rsid w:val="00D20164"/>
    <w:rsid w:val="00D227E2"/>
    <w:rsid w:val="00D23398"/>
    <w:rsid w:val="00D23EF1"/>
    <w:rsid w:val="00D24934"/>
    <w:rsid w:val="00D2510B"/>
    <w:rsid w:val="00D2600F"/>
    <w:rsid w:val="00D26C61"/>
    <w:rsid w:val="00D2713C"/>
    <w:rsid w:val="00D27218"/>
    <w:rsid w:val="00D3012A"/>
    <w:rsid w:val="00D30A5C"/>
    <w:rsid w:val="00D312A3"/>
    <w:rsid w:val="00D320BF"/>
    <w:rsid w:val="00D32656"/>
    <w:rsid w:val="00D32E72"/>
    <w:rsid w:val="00D33CA8"/>
    <w:rsid w:val="00D33CB7"/>
    <w:rsid w:val="00D3420C"/>
    <w:rsid w:val="00D34213"/>
    <w:rsid w:val="00D3440E"/>
    <w:rsid w:val="00D3483D"/>
    <w:rsid w:val="00D35E11"/>
    <w:rsid w:val="00D40013"/>
    <w:rsid w:val="00D41B90"/>
    <w:rsid w:val="00D421A7"/>
    <w:rsid w:val="00D438D1"/>
    <w:rsid w:val="00D440CA"/>
    <w:rsid w:val="00D44952"/>
    <w:rsid w:val="00D44F6E"/>
    <w:rsid w:val="00D4772D"/>
    <w:rsid w:val="00D47999"/>
    <w:rsid w:val="00D50404"/>
    <w:rsid w:val="00D51546"/>
    <w:rsid w:val="00D5185D"/>
    <w:rsid w:val="00D51B64"/>
    <w:rsid w:val="00D521C0"/>
    <w:rsid w:val="00D52226"/>
    <w:rsid w:val="00D5283B"/>
    <w:rsid w:val="00D52A97"/>
    <w:rsid w:val="00D52B0E"/>
    <w:rsid w:val="00D53711"/>
    <w:rsid w:val="00D54A75"/>
    <w:rsid w:val="00D54B3A"/>
    <w:rsid w:val="00D609D4"/>
    <w:rsid w:val="00D6153A"/>
    <w:rsid w:val="00D62C37"/>
    <w:rsid w:val="00D634FB"/>
    <w:rsid w:val="00D63B4E"/>
    <w:rsid w:val="00D63B7A"/>
    <w:rsid w:val="00D64B9D"/>
    <w:rsid w:val="00D64BA3"/>
    <w:rsid w:val="00D654BC"/>
    <w:rsid w:val="00D660DF"/>
    <w:rsid w:val="00D6660C"/>
    <w:rsid w:val="00D669CA"/>
    <w:rsid w:val="00D707BA"/>
    <w:rsid w:val="00D71C8B"/>
    <w:rsid w:val="00D72BA8"/>
    <w:rsid w:val="00D72CF8"/>
    <w:rsid w:val="00D72E14"/>
    <w:rsid w:val="00D73069"/>
    <w:rsid w:val="00D738F7"/>
    <w:rsid w:val="00D7457C"/>
    <w:rsid w:val="00D74604"/>
    <w:rsid w:val="00D75197"/>
    <w:rsid w:val="00D75F9D"/>
    <w:rsid w:val="00D7615E"/>
    <w:rsid w:val="00D77CAA"/>
    <w:rsid w:val="00D82404"/>
    <w:rsid w:val="00D82B52"/>
    <w:rsid w:val="00D835FB"/>
    <w:rsid w:val="00D83BFB"/>
    <w:rsid w:val="00D85099"/>
    <w:rsid w:val="00D85F42"/>
    <w:rsid w:val="00D8617B"/>
    <w:rsid w:val="00D861B4"/>
    <w:rsid w:val="00D862AD"/>
    <w:rsid w:val="00D90A07"/>
    <w:rsid w:val="00D91BE1"/>
    <w:rsid w:val="00D92975"/>
    <w:rsid w:val="00D93BBD"/>
    <w:rsid w:val="00D93DF6"/>
    <w:rsid w:val="00D94B4A"/>
    <w:rsid w:val="00D95044"/>
    <w:rsid w:val="00D9654F"/>
    <w:rsid w:val="00D97FD5"/>
    <w:rsid w:val="00DA09B0"/>
    <w:rsid w:val="00DA1720"/>
    <w:rsid w:val="00DA27AB"/>
    <w:rsid w:val="00DA2DA8"/>
    <w:rsid w:val="00DA313B"/>
    <w:rsid w:val="00DA3FF9"/>
    <w:rsid w:val="00DA44D3"/>
    <w:rsid w:val="00DA4AFE"/>
    <w:rsid w:val="00DA5452"/>
    <w:rsid w:val="00DA56AC"/>
    <w:rsid w:val="00DA62F4"/>
    <w:rsid w:val="00DA64D7"/>
    <w:rsid w:val="00DA6ED9"/>
    <w:rsid w:val="00DA71F7"/>
    <w:rsid w:val="00DB0A8F"/>
    <w:rsid w:val="00DB0ADB"/>
    <w:rsid w:val="00DB3F94"/>
    <w:rsid w:val="00DB3FB2"/>
    <w:rsid w:val="00DB4035"/>
    <w:rsid w:val="00DB4200"/>
    <w:rsid w:val="00DB455E"/>
    <w:rsid w:val="00DB68E2"/>
    <w:rsid w:val="00DC2353"/>
    <w:rsid w:val="00DC2C79"/>
    <w:rsid w:val="00DC41A7"/>
    <w:rsid w:val="00DC421A"/>
    <w:rsid w:val="00DC44BD"/>
    <w:rsid w:val="00DC4CA0"/>
    <w:rsid w:val="00DC4F07"/>
    <w:rsid w:val="00DC5107"/>
    <w:rsid w:val="00DC524B"/>
    <w:rsid w:val="00DC6ADB"/>
    <w:rsid w:val="00DC6DEB"/>
    <w:rsid w:val="00DC736F"/>
    <w:rsid w:val="00DC7D7C"/>
    <w:rsid w:val="00DC7E49"/>
    <w:rsid w:val="00DD0491"/>
    <w:rsid w:val="00DD1545"/>
    <w:rsid w:val="00DD1C8C"/>
    <w:rsid w:val="00DD24CA"/>
    <w:rsid w:val="00DD43B9"/>
    <w:rsid w:val="00DD4B5A"/>
    <w:rsid w:val="00DD4E8F"/>
    <w:rsid w:val="00DD5475"/>
    <w:rsid w:val="00DD7765"/>
    <w:rsid w:val="00DE05CA"/>
    <w:rsid w:val="00DE06F0"/>
    <w:rsid w:val="00DE09D5"/>
    <w:rsid w:val="00DE0D39"/>
    <w:rsid w:val="00DE2380"/>
    <w:rsid w:val="00DE416D"/>
    <w:rsid w:val="00DE5338"/>
    <w:rsid w:val="00DE56A9"/>
    <w:rsid w:val="00DE5962"/>
    <w:rsid w:val="00DE6283"/>
    <w:rsid w:val="00DE669A"/>
    <w:rsid w:val="00DF1517"/>
    <w:rsid w:val="00DF1597"/>
    <w:rsid w:val="00DF21C6"/>
    <w:rsid w:val="00DF3451"/>
    <w:rsid w:val="00DF401E"/>
    <w:rsid w:val="00DF51E1"/>
    <w:rsid w:val="00DF52AA"/>
    <w:rsid w:val="00DF5547"/>
    <w:rsid w:val="00DF57D1"/>
    <w:rsid w:val="00DF5ADE"/>
    <w:rsid w:val="00E000D9"/>
    <w:rsid w:val="00E0105D"/>
    <w:rsid w:val="00E0231A"/>
    <w:rsid w:val="00E02704"/>
    <w:rsid w:val="00E02D06"/>
    <w:rsid w:val="00E03584"/>
    <w:rsid w:val="00E03791"/>
    <w:rsid w:val="00E04491"/>
    <w:rsid w:val="00E06CF3"/>
    <w:rsid w:val="00E07A06"/>
    <w:rsid w:val="00E121B8"/>
    <w:rsid w:val="00E1278F"/>
    <w:rsid w:val="00E127FE"/>
    <w:rsid w:val="00E12ECF"/>
    <w:rsid w:val="00E1406E"/>
    <w:rsid w:val="00E143C1"/>
    <w:rsid w:val="00E15A1D"/>
    <w:rsid w:val="00E1644E"/>
    <w:rsid w:val="00E16F26"/>
    <w:rsid w:val="00E20190"/>
    <w:rsid w:val="00E2033B"/>
    <w:rsid w:val="00E20585"/>
    <w:rsid w:val="00E209A1"/>
    <w:rsid w:val="00E20A5F"/>
    <w:rsid w:val="00E20D6B"/>
    <w:rsid w:val="00E2336E"/>
    <w:rsid w:val="00E23622"/>
    <w:rsid w:val="00E239F0"/>
    <w:rsid w:val="00E24530"/>
    <w:rsid w:val="00E250BF"/>
    <w:rsid w:val="00E25401"/>
    <w:rsid w:val="00E25A7F"/>
    <w:rsid w:val="00E266CF"/>
    <w:rsid w:val="00E27FFA"/>
    <w:rsid w:val="00E31590"/>
    <w:rsid w:val="00E324A7"/>
    <w:rsid w:val="00E32822"/>
    <w:rsid w:val="00E330D2"/>
    <w:rsid w:val="00E333D3"/>
    <w:rsid w:val="00E336E8"/>
    <w:rsid w:val="00E34774"/>
    <w:rsid w:val="00E34F95"/>
    <w:rsid w:val="00E37741"/>
    <w:rsid w:val="00E43374"/>
    <w:rsid w:val="00E444E4"/>
    <w:rsid w:val="00E45BD6"/>
    <w:rsid w:val="00E46C9A"/>
    <w:rsid w:val="00E47826"/>
    <w:rsid w:val="00E5072D"/>
    <w:rsid w:val="00E50D41"/>
    <w:rsid w:val="00E50D6F"/>
    <w:rsid w:val="00E51B42"/>
    <w:rsid w:val="00E5219D"/>
    <w:rsid w:val="00E52A90"/>
    <w:rsid w:val="00E52C0D"/>
    <w:rsid w:val="00E52F9D"/>
    <w:rsid w:val="00E53319"/>
    <w:rsid w:val="00E54B2C"/>
    <w:rsid w:val="00E54BA6"/>
    <w:rsid w:val="00E54BF4"/>
    <w:rsid w:val="00E55155"/>
    <w:rsid w:val="00E5603A"/>
    <w:rsid w:val="00E574D3"/>
    <w:rsid w:val="00E5762F"/>
    <w:rsid w:val="00E57A66"/>
    <w:rsid w:val="00E57FB2"/>
    <w:rsid w:val="00E61137"/>
    <w:rsid w:val="00E6247C"/>
    <w:rsid w:val="00E62672"/>
    <w:rsid w:val="00E62D6D"/>
    <w:rsid w:val="00E64660"/>
    <w:rsid w:val="00E6681C"/>
    <w:rsid w:val="00E66D43"/>
    <w:rsid w:val="00E70AF5"/>
    <w:rsid w:val="00E70D1A"/>
    <w:rsid w:val="00E7185F"/>
    <w:rsid w:val="00E72024"/>
    <w:rsid w:val="00E72233"/>
    <w:rsid w:val="00E743C8"/>
    <w:rsid w:val="00E74B0A"/>
    <w:rsid w:val="00E754FF"/>
    <w:rsid w:val="00E75752"/>
    <w:rsid w:val="00E757B1"/>
    <w:rsid w:val="00E76D8C"/>
    <w:rsid w:val="00E77369"/>
    <w:rsid w:val="00E80C3E"/>
    <w:rsid w:val="00E81215"/>
    <w:rsid w:val="00E81483"/>
    <w:rsid w:val="00E81914"/>
    <w:rsid w:val="00E832FC"/>
    <w:rsid w:val="00E8343B"/>
    <w:rsid w:val="00E8593E"/>
    <w:rsid w:val="00E862B8"/>
    <w:rsid w:val="00E90D8D"/>
    <w:rsid w:val="00E93B22"/>
    <w:rsid w:val="00E948FD"/>
    <w:rsid w:val="00E94D88"/>
    <w:rsid w:val="00E9533D"/>
    <w:rsid w:val="00EA0474"/>
    <w:rsid w:val="00EA0598"/>
    <w:rsid w:val="00EA079A"/>
    <w:rsid w:val="00EA143F"/>
    <w:rsid w:val="00EA2519"/>
    <w:rsid w:val="00EA2857"/>
    <w:rsid w:val="00EA391F"/>
    <w:rsid w:val="00EA3D24"/>
    <w:rsid w:val="00EA4CA5"/>
    <w:rsid w:val="00EA5041"/>
    <w:rsid w:val="00EA66CD"/>
    <w:rsid w:val="00EA6A3E"/>
    <w:rsid w:val="00EB0B78"/>
    <w:rsid w:val="00EB0F42"/>
    <w:rsid w:val="00EB134D"/>
    <w:rsid w:val="00EB23E6"/>
    <w:rsid w:val="00EB245C"/>
    <w:rsid w:val="00EB2DDA"/>
    <w:rsid w:val="00EB39E6"/>
    <w:rsid w:val="00EB56D8"/>
    <w:rsid w:val="00EB6339"/>
    <w:rsid w:val="00EB6933"/>
    <w:rsid w:val="00EB7430"/>
    <w:rsid w:val="00EC1044"/>
    <w:rsid w:val="00EC1BCA"/>
    <w:rsid w:val="00EC227C"/>
    <w:rsid w:val="00EC230E"/>
    <w:rsid w:val="00EC2658"/>
    <w:rsid w:val="00EC2CAB"/>
    <w:rsid w:val="00EC35E4"/>
    <w:rsid w:val="00EC4250"/>
    <w:rsid w:val="00EC4D10"/>
    <w:rsid w:val="00EC5CDA"/>
    <w:rsid w:val="00EC6109"/>
    <w:rsid w:val="00ED0512"/>
    <w:rsid w:val="00ED167C"/>
    <w:rsid w:val="00ED1EFD"/>
    <w:rsid w:val="00ED2A79"/>
    <w:rsid w:val="00ED2DAB"/>
    <w:rsid w:val="00ED3201"/>
    <w:rsid w:val="00ED37F7"/>
    <w:rsid w:val="00ED3A30"/>
    <w:rsid w:val="00ED4179"/>
    <w:rsid w:val="00ED4352"/>
    <w:rsid w:val="00ED567D"/>
    <w:rsid w:val="00ED5B0A"/>
    <w:rsid w:val="00ED6947"/>
    <w:rsid w:val="00ED75F8"/>
    <w:rsid w:val="00EE00B4"/>
    <w:rsid w:val="00EE1572"/>
    <w:rsid w:val="00EE19B4"/>
    <w:rsid w:val="00EE2727"/>
    <w:rsid w:val="00EE3E30"/>
    <w:rsid w:val="00EE4A2D"/>
    <w:rsid w:val="00EE4D80"/>
    <w:rsid w:val="00EE4FF5"/>
    <w:rsid w:val="00EE5851"/>
    <w:rsid w:val="00EE5CFF"/>
    <w:rsid w:val="00EE5EF0"/>
    <w:rsid w:val="00EE6522"/>
    <w:rsid w:val="00EE6754"/>
    <w:rsid w:val="00EE7143"/>
    <w:rsid w:val="00EE78B4"/>
    <w:rsid w:val="00EF0413"/>
    <w:rsid w:val="00EF09F3"/>
    <w:rsid w:val="00EF1CB0"/>
    <w:rsid w:val="00EF29CC"/>
    <w:rsid w:val="00EF2D51"/>
    <w:rsid w:val="00EF32E5"/>
    <w:rsid w:val="00EF331A"/>
    <w:rsid w:val="00EF378F"/>
    <w:rsid w:val="00EF3BAA"/>
    <w:rsid w:val="00EF3BD2"/>
    <w:rsid w:val="00EF3E58"/>
    <w:rsid w:val="00EF4C2A"/>
    <w:rsid w:val="00EF527D"/>
    <w:rsid w:val="00EF545A"/>
    <w:rsid w:val="00EF5C4E"/>
    <w:rsid w:val="00EF61B0"/>
    <w:rsid w:val="00EF6315"/>
    <w:rsid w:val="00EF6C32"/>
    <w:rsid w:val="00EF6E28"/>
    <w:rsid w:val="00EF797A"/>
    <w:rsid w:val="00EF7AB8"/>
    <w:rsid w:val="00F0026E"/>
    <w:rsid w:val="00F00EDE"/>
    <w:rsid w:val="00F01217"/>
    <w:rsid w:val="00F01421"/>
    <w:rsid w:val="00F01483"/>
    <w:rsid w:val="00F024CE"/>
    <w:rsid w:val="00F02B34"/>
    <w:rsid w:val="00F044DB"/>
    <w:rsid w:val="00F0510B"/>
    <w:rsid w:val="00F059FD"/>
    <w:rsid w:val="00F1078B"/>
    <w:rsid w:val="00F116EC"/>
    <w:rsid w:val="00F11C81"/>
    <w:rsid w:val="00F11D03"/>
    <w:rsid w:val="00F158F2"/>
    <w:rsid w:val="00F176A7"/>
    <w:rsid w:val="00F17DBC"/>
    <w:rsid w:val="00F208E2"/>
    <w:rsid w:val="00F20A8B"/>
    <w:rsid w:val="00F21449"/>
    <w:rsid w:val="00F22367"/>
    <w:rsid w:val="00F23851"/>
    <w:rsid w:val="00F24A43"/>
    <w:rsid w:val="00F259FC"/>
    <w:rsid w:val="00F26D2A"/>
    <w:rsid w:val="00F30AD1"/>
    <w:rsid w:val="00F31C13"/>
    <w:rsid w:val="00F33332"/>
    <w:rsid w:val="00F34A32"/>
    <w:rsid w:val="00F4027D"/>
    <w:rsid w:val="00F402FC"/>
    <w:rsid w:val="00F410B3"/>
    <w:rsid w:val="00F41B64"/>
    <w:rsid w:val="00F41CA7"/>
    <w:rsid w:val="00F42A93"/>
    <w:rsid w:val="00F42FF2"/>
    <w:rsid w:val="00F4310F"/>
    <w:rsid w:val="00F44A10"/>
    <w:rsid w:val="00F44F62"/>
    <w:rsid w:val="00F46B03"/>
    <w:rsid w:val="00F47D0A"/>
    <w:rsid w:val="00F50571"/>
    <w:rsid w:val="00F50946"/>
    <w:rsid w:val="00F51690"/>
    <w:rsid w:val="00F51CF9"/>
    <w:rsid w:val="00F526A2"/>
    <w:rsid w:val="00F52C30"/>
    <w:rsid w:val="00F54428"/>
    <w:rsid w:val="00F54CDF"/>
    <w:rsid w:val="00F555BE"/>
    <w:rsid w:val="00F55E65"/>
    <w:rsid w:val="00F566B3"/>
    <w:rsid w:val="00F571F0"/>
    <w:rsid w:val="00F577A8"/>
    <w:rsid w:val="00F57B48"/>
    <w:rsid w:val="00F6053F"/>
    <w:rsid w:val="00F60636"/>
    <w:rsid w:val="00F61C33"/>
    <w:rsid w:val="00F62117"/>
    <w:rsid w:val="00F6225E"/>
    <w:rsid w:val="00F633EE"/>
    <w:rsid w:val="00F637F2"/>
    <w:rsid w:val="00F6389F"/>
    <w:rsid w:val="00F63B9E"/>
    <w:rsid w:val="00F63D96"/>
    <w:rsid w:val="00F64316"/>
    <w:rsid w:val="00F64317"/>
    <w:rsid w:val="00F653E5"/>
    <w:rsid w:val="00F65D83"/>
    <w:rsid w:val="00F669F6"/>
    <w:rsid w:val="00F6797C"/>
    <w:rsid w:val="00F6798F"/>
    <w:rsid w:val="00F67E00"/>
    <w:rsid w:val="00F67FA6"/>
    <w:rsid w:val="00F71EDE"/>
    <w:rsid w:val="00F73424"/>
    <w:rsid w:val="00F7469E"/>
    <w:rsid w:val="00F75FEE"/>
    <w:rsid w:val="00F773BE"/>
    <w:rsid w:val="00F77BC1"/>
    <w:rsid w:val="00F77F0B"/>
    <w:rsid w:val="00F805D2"/>
    <w:rsid w:val="00F81307"/>
    <w:rsid w:val="00F83F91"/>
    <w:rsid w:val="00F84B48"/>
    <w:rsid w:val="00F84C07"/>
    <w:rsid w:val="00F850B9"/>
    <w:rsid w:val="00F8689B"/>
    <w:rsid w:val="00F86A61"/>
    <w:rsid w:val="00F871A8"/>
    <w:rsid w:val="00F92C83"/>
    <w:rsid w:val="00F952CF"/>
    <w:rsid w:val="00F9596D"/>
    <w:rsid w:val="00F95E6D"/>
    <w:rsid w:val="00F96079"/>
    <w:rsid w:val="00F963D6"/>
    <w:rsid w:val="00F97411"/>
    <w:rsid w:val="00FA0300"/>
    <w:rsid w:val="00FA0FF5"/>
    <w:rsid w:val="00FA2977"/>
    <w:rsid w:val="00FA3B89"/>
    <w:rsid w:val="00FA6EF6"/>
    <w:rsid w:val="00FA7B90"/>
    <w:rsid w:val="00FB0706"/>
    <w:rsid w:val="00FB0A0D"/>
    <w:rsid w:val="00FB1B0F"/>
    <w:rsid w:val="00FB2431"/>
    <w:rsid w:val="00FB2676"/>
    <w:rsid w:val="00FB3E8C"/>
    <w:rsid w:val="00FB43ED"/>
    <w:rsid w:val="00FB4482"/>
    <w:rsid w:val="00FB4735"/>
    <w:rsid w:val="00FB487B"/>
    <w:rsid w:val="00FB4E9B"/>
    <w:rsid w:val="00FB52F8"/>
    <w:rsid w:val="00FB5D61"/>
    <w:rsid w:val="00FB6433"/>
    <w:rsid w:val="00FB6562"/>
    <w:rsid w:val="00FB661F"/>
    <w:rsid w:val="00FB6929"/>
    <w:rsid w:val="00FB6E09"/>
    <w:rsid w:val="00FC1A1A"/>
    <w:rsid w:val="00FC3DCD"/>
    <w:rsid w:val="00FC40DF"/>
    <w:rsid w:val="00FC41BE"/>
    <w:rsid w:val="00FC4F1A"/>
    <w:rsid w:val="00FD02F3"/>
    <w:rsid w:val="00FD0FFB"/>
    <w:rsid w:val="00FD2732"/>
    <w:rsid w:val="00FD2CAE"/>
    <w:rsid w:val="00FD2D85"/>
    <w:rsid w:val="00FD2DA9"/>
    <w:rsid w:val="00FD3AFD"/>
    <w:rsid w:val="00FD3CEF"/>
    <w:rsid w:val="00FD42F5"/>
    <w:rsid w:val="00FD4B4B"/>
    <w:rsid w:val="00FD53E8"/>
    <w:rsid w:val="00FD57BE"/>
    <w:rsid w:val="00FD5F3D"/>
    <w:rsid w:val="00FD640F"/>
    <w:rsid w:val="00FD6A1D"/>
    <w:rsid w:val="00FD74C2"/>
    <w:rsid w:val="00FD7A93"/>
    <w:rsid w:val="00FD7B00"/>
    <w:rsid w:val="00FD7DBD"/>
    <w:rsid w:val="00FE09D5"/>
    <w:rsid w:val="00FE137D"/>
    <w:rsid w:val="00FE1C4A"/>
    <w:rsid w:val="00FE1E9F"/>
    <w:rsid w:val="00FE2762"/>
    <w:rsid w:val="00FE365D"/>
    <w:rsid w:val="00FE3745"/>
    <w:rsid w:val="00FE3B79"/>
    <w:rsid w:val="00FE3F23"/>
    <w:rsid w:val="00FE63E3"/>
    <w:rsid w:val="00FE6625"/>
    <w:rsid w:val="00FE789F"/>
    <w:rsid w:val="00FE7C82"/>
    <w:rsid w:val="00FE7D22"/>
    <w:rsid w:val="00FF13E1"/>
    <w:rsid w:val="00FF1B4B"/>
    <w:rsid w:val="00FF254F"/>
    <w:rsid w:val="00FF30C1"/>
    <w:rsid w:val="00FF346E"/>
    <w:rsid w:val="00FF3537"/>
    <w:rsid w:val="00FF44B7"/>
    <w:rsid w:val="00FF6212"/>
    <w:rsid w:val="00FF67D3"/>
    <w:rsid w:val="00FF6FBF"/>
    <w:rsid w:val="00FF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BB5F0BA5-701A-4989-A6AE-BF16167C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A65"/>
  </w:style>
  <w:style w:type="paragraph" w:styleId="Heading1">
    <w:name w:val="heading 1"/>
    <w:basedOn w:val="Normal"/>
    <w:next w:val="Normal"/>
    <w:link w:val="Heading1Char"/>
    <w:uiPriority w:val="9"/>
    <w:qFormat/>
    <w:rsid w:val="001234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6A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6A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8A9"/>
    <w:pPr>
      <w:ind w:left="720"/>
      <w:contextualSpacing/>
    </w:pPr>
  </w:style>
  <w:style w:type="paragraph" w:styleId="Header">
    <w:name w:val="header"/>
    <w:basedOn w:val="Normal"/>
    <w:link w:val="HeaderChar"/>
    <w:uiPriority w:val="99"/>
    <w:unhideWhenUsed/>
    <w:rsid w:val="00227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B9F"/>
  </w:style>
  <w:style w:type="paragraph" w:styleId="Footer">
    <w:name w:val="footer"/>
    <w:basedOn w:val="Normal"/>
    <w:link w:val="FooterChar"/>
    <w:uiPriority w:val="99"/>
    <w:unhideWhenUsed/>
    <w:rsid w:val="00227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B9F"/>
  </w:style>
  <w:style w:type="character" w:customStyle="1" w:styleId="Heading2Char">
    <w:name w:val="Heading 2 Char"/>
    <w:basedOn w:val="DefaultParagraphFont"/>
    <w:link w:val="Heading2"/>
    <w:uiPriority w:val="9"/>
    <w:rsid w:val="00226A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26A04"/>
    <w:rPr>
      <w:rFonts w:asciiTheme="majorHAnsi" w:eastAsiaTheme="majorEastAsia" w:hAnsiTheme="majorHAnsi" w:cstheme="majorBidi"/>
      <w:b/>
      <w:bCs/>
      <w:color w:val="4F81BD" w:themeColor="accent1"/>
    </w:rPr>
  </w:style>
  <w:style w:type="table" w:styleId="TableGrid">
    <w:name w:val="Table Grid"/>
    <w:basedOn w:val="TableNormal"/>
    <w:uiPriority w:val="59"/>
    <w:rsid w:val="00BC7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593"/>
    <w:rPr>
      <w:sz w:val="16"/>
      <w:szCs w:val="16"/>
    </w:rPr>
  </w:style>
  <w:style w:type="paragraph" w:styleId="CommentText">
    <w:name w:val="annotation text"/>
    <w:basedOn w:val="Normal"/>
    <w:link w:val="CommentTextChar"/>
    <w:uiPriority w:val="99"/>
    <w:semiHidden/>
    <w:unhideWhenUsed/>
    <w:rsid w:val="006C7593"/>
    <w:pPr>
      <w:spacing w:line="240" w:lineRule="auto"/>
    </w:pPr>
    <w:rPr>
      <w:sz w:val="20"/>
      <w:szCs w:val="20"/>
    </w:rPr>
  </w:style>
  <w:style w:type="character" w:customStyle="1" w:styleId="CommentTextChar">
    <w:name w:val="Comment Text Char"/>
    <w:basedOn w:val="DefaultParagraphFont"/>
    <w:link w:val="CommentText"/>
    <w:uiPriority w:val="99"/>
    <w:semiHidden/>
    <w:rsid w:val="006C7593"/>
    <w:rPr>
      <w:sz w:val="20"/>
      <w:szCs w:val="20"/>
    </w:rPr>
  </w:style>
  <w:style w:type="paragraph" w:styleId="CommentSubject">
    <w:name w:val="annotation subject"/>
    <w:basedOn w:val="CommentText"/>
    <w:next w:val="CommentText"/>
    <w:link w:val="CommentSubjectChar"/>
    <w:uiPriority w:val="99"/>
    <w:semiHidden/>
    <w:unhideWhenUsed/>
    <w:rsid w:val="006C7593"/>
    <w:rPr>
      <w:b/>
      <w:bCs/>
    </w:rPr>
  </w:style>
  <w:style w:type="character" w:customStyle="1" w:styleId="CommentSubjectChar">
    <w:name w:val="Comment Subject Char"/>
    <w:basedOn w:val="CommentTextChar"/>
    <w:link w:val="CommentSubject"/>
    <w:uiPriority w:val="99"/>
    <w:semiHidden/>
    <w:rsid w:val="006C7593"/>
    <w:rPr>
      <w:b/>
      <w:bCs/>
      <w:sz w:val="20"/>
      <w:szCs w:val="20"/>
    </w:rPr>
  </w:style>
  <w:style w:type="paragraph" w:styleId="BalloonText">
    <w:name w:val="Balloon Text"/>
    <w:basedOn w:val="Normal"/>
    <w:link w:val="BalloonTextChar"/>
    <w:uiPriority w:val="99"/>
    <w:semiHidden/>
    <w:unhideWhenUsed/>
    <w:rsid w:val="006C7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593"/>
    <w:rPr>
      <w:rFonts w:ascii="Tahoma" w:hAnsi="Tahoma" w:cs="Tahoma"/>
      <w:sz w:val="16"/>
      <w:szCs w:val="16"/>
    </w:rPr>
  </w:style>
  <w:style w:type="paragraph" w:styleId="Revision">
    <w:name w:val="Revision"/>
    <w:hidden/>
    <w:uiPriority w:val="99"/>
    <w:semiHidden/>
    <w:rsid w:val="007D1940"/>
    <w:pPr>
      <w:spacing w:after="0" w:line="240" w:lineRule="auto"/>
    </w:pPr>
  </w:style>
  <w:style w:type="character" w:customStyle="1" w:styleId="Heading1Char">
    <w:name w:val="Heading 1 Char"/>
    <w:basedOn w:val="DefaultParagraphFont"/>
    <w:link w:val="Heading1"/>
    <w:uiPriority w:val="9"/>
    <w:rsid w:val="00123413"/>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F41B64"/>
    <w:pPr>
      <w:spacing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9D1B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1B3E"/>
    <w:rPr>
      <w:sz w:val="20"/>
      <w:szCs w:val="20"/>
    </w:rPr>
  </w:style>
  <w:style w:type="character" w:styleId="EndnoteReference">
    <w:name w:val="endnote reference"/>
    <w:basedOn w:val="DefaultParagraphFont"/>
    <w:uiPriority w:val="99"/>
    <w:semiHidden/>
    <w:unhideWhenUsed/>
    <w:rsid w:val="009D1B3E"/>
    <w:rPr>
      <w:vertAlign w:val="superscript"/>
    </w:rPr>
  </w:style>
  <w:style w:type="paragraph" w:styleId="NormalWeb">
    <w:name w:val="Normal (Web)"/>
    <w:basedOn w:val="Normal"/>
    <w:uiPriority w:val="99"/>
    <w:semiHidden/>
    <w:unhideWhenUsed/>
    <w:rsid w:val="009D1B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186508">
      <w:bodyDiv w:val="1"/>
      <w:marLeft w:val="0"/>
      <w:marRight w:val="0"/>
      <w:marTop w:val="0"/>
      <w:marBottom w:val="0"/>
      <w:divBdr>
        <w:top w:val="none" w:sz="0" w:space="0" w:color="auto"/>
        <w:left w:val="none" w:sz="0" w:space="0" w:color="auto"/>
        <w:bottom w:val="none" w:sz="0" w:space="0" w:color="auto"/>
        <w:right w:val="none" w:sz="0" w:space="0" w:color="auto"/>
      </w:divBdr>
      <w:divsChild>
        <w:div w:id="716052843">
          <w:marLeft w:val="0"/>
          <w:marRight w:val="0"/>
          <w:marTop w:val="240"/>
          <w:marBottom w:val="240"/>
          <w:divBdr>
            <w:top w:val="none" w:sz="0" w:space="0" w:color="auto"/>
            <w:left w:val="none" w:sz="0" w:space="0" w:color="auto"/>
            <w:bottom w:val="none" w:sz="0" w:space="0" w:color="auto"/>
            <w:right w:val="none" w:sz="0" w:space="0" w:color="auto"/>
          </w:divBdr>
          <w:divsChild>
            <w:div w:id="1583101977">
              <w:marLeft w:val="0"/>
              <w:marRight w:val="0"/>
              <w:marTop w:val="0"/>
              <w:marBottom w:val="0"/>
              <w:divBdr>
                <w:top w:val="none" w:sz="0" w:space="0" w:color="auto"/>
                <w:left w:val="single" w:sz="6" w:space="0" w:color="F0F2F7"/>
                <w:bottom w:val="none" w:sz="0" w:space="0" w:color="auto"/>
                <w:right w:val="single" w:sz="6" w:space="0" w:color="F0F2F7"/>
              </w:divBdr>
              <w:divsChild>
                <w:div w:id="248197002">
                  <w:marLeft w:val="240"/>
                  <w:marRight w:val="0"/>
                  <w:marTop w:val="375"/>
                  <w:marBottom w:val="240"/>
                  <w:divBdr>
                    <w:top w:val="none" w:sz="0" w:space="0" w:color="auto"/>
                    <w:left w:val="none" w:sz="0" w:space="0" w:color="auto"/>
                    <w:bottom w:val="none" w:sz="0" w:space="0" w:color="auto"/>
                    <w:right w:val="none" w:sz="0" w:space="0" w:color="auto"/>
                  </w:divBdr>
                  <w:divsChild>
                    <w:div w:id="633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26F42-E8EE-44A5-8003-2E82DA5BE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13222</Words>
  <Characters>75368</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bhssc</Company>
  <LinksUpToDate>false</LinksUpToDate>
  <CharactersWithSpaces>88414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 Services</dc:creator>
  <cp:lastModifiedBy>Anna Ball</cp:lastModifiedBy>
  <cp:revision>2</cp:revision>
  <cp:lastPrinted>2013-09-16T19:45:00Z</cp:lastPrinted>
  <dcterms:created xsi:type="dcterms:W3CDTF">2016-01-19T21:16:00Z</dcterms:created>
  <dcterms:modified xsi:type="dcterms:W3CDTF">2016-01-19T21:16:00Z</dcterms:modified>
</cp:coreProperties>
</file>